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5A7645" w14:textId="77777777" w:rsidR="00CA6D40" w:rsidRDefault="00CA6D40" w:rsidP="00E80AAB">
      <w:pPr>
        <w:tabs>
          <w:tab w:val="left" w:pos="5626"/>
        </w:tabs>
        <w:spacing w:line="360" w:lineRule="auto"/>
        <w:jc w:val="both"/>
        <w:rPr>
          <w:rFonts w:ascii="Arial" w:hAnsi="Arial" w:cs="Arial"/>
        </w:rPr>
      </w:pPr>
      <w:bookmarkStart w:id="0" w:name="_Hlk199345702"/>
      <w:bookmarkStart w:id="1" w:name="_Hlk199345515"/>
      <w:bookmarkStart w:id="2" w:name="_Hlk199345564"/>
    </w:p>
    <w:p w14:paraId="33439C52" w14:textId="3CC450BF" w:rsidR="00E80AAB" w:rsidRPr="00036399" w:rsidRDefault="00E80AAB" w:rsidP="00E80AAB">
      <w:pPr>
        <w:tabs>
          <w:tab w:val="left" w:pos="5626"/>
        </w:tabs>
        <w:spacing w:line="360" w:lineRule="auto"/>
        <w:jc w:val="both"/>
        <w:rPr>
          <w:rFonts w:ascii="Arial" w:hAnsi="Arial" w:cs="Arial"/>
        </w:rPr>
      </w:pPr>
      <w:r w:rsidRPr="00036399">
        <w:rPr>
          <w:rFonts w:ascii="Arial" w:hAnsi="Arial" w:cs="Arial"/>
        </w:rPr>
        <w:t xml:space="preserve">Señores, </w:t>
      </w:r>
    </w:p>
    <w:p w14:paraId="43D0D686" w14:textId="77777777" w:rsidR="00E80AAB" w:rsidRPr="00036399" w:rsidRDefault="00E80AAB" w:rsidP="00E80AAB">
      <w:pPr>
        <w:tabs>
          <w:tab w:val="left" w:pos="5626"/>
        </w:tabs>
        <w:spacing w:line="360" w:lineRule="auto"/>
        <w:jc w:val="both"/>
        <w:rPr>
          <w:rFonts w:ascii="Arial" w:hAnsi="Arial" w:cs="Arial"/>
          <w:b/>
          <w:bCs/>
        </w:rPr>
      </w:pPr>
      <w:r w:rsidRPr="00036399">
        <w:rPr>
          <w:rFonts w:ascii="Arial" w:hAnsi="Arial" w:cs="Arial"/>
          <w:b/>
          <w:bCs/>
        </w:rPr>
        <w:t xml:space="preserve">JUZGADO DIECISÉIS (16°) ADMINISTRATIVO DE CALI </w:t>
      </w:r>
    </w:p>
    <w:p w14:paraId="3DC29943" w14:textId="77777777" w:rsidR="00E80AAB" w:rsidRPr="00036399" w:rsidRDefault="00E80AAB" w:rsidP="00E80AAB">
      <w:pPr>
        <w:tabs>
          <w:tab w:val="left" w:pos="5626"/>
        </w:tabs>
        <w:spacing w:line="360" w:lineRule="auto"/>
        <w:jc w:val="both"/>
        <w:rPr>
          <w:rFonts w:ascii="Arial" w:hAnsi="Arial" w:cs="Arial"/>
        </w:rPr>
      </w:pPr>
      <w:hyperlink r:id="rId8" w:history="1">
        <w:r w:rsidRPr="00036399">
          <w:rPr>
            <w:rStyle w:val="Hipervnculo"/>
            <w:rFonts w:ascii="Arial" w:hAnsi="Arial" w:cs="Arial"/>
          </w:rPr>
          <w:t>of02admcali@cendoj.ramajudicial.gov.co</w:t>
        </w:r>
      </w:hyperlink>
      <w:r w:rsidRPr="00036399">
        <w:rPr>
          <w:rFonts w:ascii="Arial" w:hAnsi="Arial" w:cs="Arial"/>
        </w:rPr>
        <w:t xml:space="preserve"> </w:t>
      </w:r>
    </w:p>
    <w:p w14:paraId="6D7E7D39" w14:textId="77777777" w:rsidR="00E80AAB" w:rsidRPr="00036399" w:rsidRDefault="00E80AAB" w:rsidP="00E80AAB">
      <w:pPr>
        <w:tabs>
          <w:tab w:val="left" w:pos="5626"/>
        </w:tabs>
        <w:spacing w:line="360" w:lineRule="auto"/>
        <w:jc w:val="both"/>
        <w:rPr>
          <w:rFonts w:ascii="Arial" w:hAnsi="Arial" w:cs="Arial"/>
        </w:rPr>
      </w:pPr>
    </w:p>
    <w:p w14:paraId="2896E467" w14:textId="77777777" w:rsidR="00E80AAB" w:rsidRPr="00036399" w:rsidRDefault="00E80AAB" w:rsidP="00E80AAB">
      <w:pPr>
        <w:spacing w:line="360" w:lineRule="auto"/>
        <w:ind w:left="2832" w:hanging="2832"/>
        <w:jc w:val="both"/>
        <w:rPr>
          <w:rFonts w:ascii="Arial" w:eastAsia="PMingLiU" w:hAnsi="Arial" w:cs="Arial"/>
          <w:lang w:eastAsia="es-ES"/>
        </w:rPr>
      </w:pPr>
      <w:r w:rsidRPr="00036399">
        <w:rPr>
          <w:rFonts w:ascii="Arial" w:eastAsia="PMingLiU" w:hAnsi="Arial" w:cs="Arial"/>
          <w:b/>
          <w:bCs/>
          <w:lang w:eastAsia="es-ES"/>
        </w:rPr>
        <w:t>ASUNTO:</w:t>
      </w:r>
      <w:r w:rsidRPr="00036399">
        <w:rPr>
          <w:rFonts w:ascii="Arial" w:eastAsia="PMingLiU" w:hAnsi="Arial" w:cs="Arial"/>
          <w:lang w:eastAsia="es-ES"/>
        </w:rPr>
        <w:tab/>
      </w:r>
      <w:r w:rsidRPr="00036399">
        <w:rPr>
          <w:rFonts w:ascii="Arial" w:eastAsia="PMingLiU" w:hAnsi="Arial" w:cs="Arial"/>
          <w:b/>
          <w:bCs/>
          <w:u w:val="single"/>
          <w:lang w:eastAsia="es-ES"/>
        </w:rPr>
        <w:t>ALEGATOS DE CONCLUSIÓN 1ª INSTANCIA</w:t>
      </w:r>
      <w:r w:rsidRPr="00036399">
        <w:rPr>
          <w:rFonts w:ascii="Arial" w:eastAsia="PMingLiU" w:hAnsi="Arial" w:cs="Arial"/>
          <w:lang w:eastAsia="es-ES"/>
        </w:rPr>
        <w:t xml:space="preserve"> </w:t>
      </w:r>
    </w:p>
    <w:p w14:paraId="3FC4FE16" w14:textId="77777777" w:rsidR="00E80AAB" w:rsidRPr="00036399" w:rsidRDefault="00E80AAB" w:rsidP="00E80AAB">
      <w:pPr>
        <w:spacing w:line="360" w:lineRule="auto"/>
        <w:ind w:right="48"/>
        <w:jc w:val="both"/>
        <w:rPr>
          <w:rFonts w:ascii="Arial" w:eastAsia="PMingLiU" w:hAnsi="Arial" w:cs="Arial"/>
          <w:lang w:eastAsia="es-ES"/>
        </w:rPr>
      </w:pPr>
      <w:r w:rsidRPr="00036399">
        <w:rPr>
          <w:rFonts w:ascii="Arial" w:eastAsia="PMingLiU" w:hAnsi="Arial" w:cs="Arial"/>
          <w:b/>
          <w:bCs/>
          <w:lang w:eastAsia="es-ES"/>
        </w:rPr>
        <w:t>MEDIO DE CONTROL:</w:t>
      </w:r>
      <w:r w:rsidRPr="00036399">
        <w:rPr>
          <w:rFonts w:ascii="Arial" w:eastAsia="PMingLiU" w:hAnsi="Arial" w:cs="Arial"/>
          <w:lang w:eastAsia="es-ES"/>
        </w:rPr>
        <w:tab/>
        <w:t>REPARACIÓN DIRECTA</w:t>
      </w:r>
    </w:p>
    <w:p w14:paraId="03547474" w14:textId="1DDED2E1" w:rsidR="00E80AAB" w:rsidRPr="00036399" w:rsidRDefault="00E80AAB" w:rsidP="00E80AAB">
      <w:pPr>
        <w:spacing w:line="360" w:lineRule="auto"/>
        <w:ind w:right="48"/>
        <w:jc w:val="both"/>
        <w:rPr>
          <w:rFonts w:ascii="Arial" w:eastAsia="PMingLiU" w:hAnsi="Arial" w:cs="Arial"/>
          <w:lang w:eastAsia="es-ES"/>
        </w:rPr>
      </w:pPr>
      <w:r w:rsidRPr="00036399">
        <w:rPr>
          <w:rFonts w:ascii="Arial" w:eastAsia="PMingLiU" w:hAnsi="Arial" w:cs="Arial"/>
          <w:b/>
          <w:bCs/>
          <w:lang w:eastAsia="es-ES"/>
        </w:rPr>
        <w:t>DEMANDANTES:</w:t>
      </w:r>
      <w:r w:rsidRPr="00036399">
        <w:rPr>
          <w:rFonts w:ascii="Arial" w:eastAsia="PMingLiU" w:hAnsi="Arial" w:cs="Arial"/>
          <w:lang w:eastAsia="es-ES"/>
        </w:rPr>
        <w:tab/>
      </w:r>
      <w:r w:rsidRPr="00036399">
        <w:rPr>
          <w:rFonts w:ascii="Arial" w:eastAsia="PMingLiU" w:hAnsi="Arial" w:cs="Arial"/>
          <w:lang w:eastAsia="es-ES"/>
        </w:rPr>
        <w:tab/>
      </w:r>
      <w:r w:rsidR="00CA6D40" w:rsidRPr="00CA6D40">
        <w:rPr>
          <w:rFonts w:ascii="Arial" w:hAnsi="Arial" w:cs="Arial"/>
        </w:rPr>
        <w:t>RUBEN DARIO OSORIO PINO Y OTROS</w:t>
      </w:r>
    </w:p>
    <w:p w14:paraId="7CF7568A" w14:textId="77777777" w:rsidR="00CA6D40" w:rsidRDefault="00E80AAB" w:rsidP="00E80AAB">
      <w:pPr>
        <w:spacing w:line="360" w:lineRule="auto"/>
        <w:ind w:left="2832" w:hanging="2832"/>
        <w:jc w:val="both"/>
        <w:rPr>
          <w:rFonts w:ascii="Arial" w:hAnsi="Arial" w:cs="Arial"/>
        </w:rPr>
      </w:pPr>
      <w:r w:rsidRPr="00036399">
        <w:rPr>
          <w:rFonts w:ascii="Arial" w:eastAsia="PMingLiU" w:hAnsi="Arial" w:cs="Arial"/>
          <w:b/>
          <w:bCs/>
          <w:lang w:eastAsia="es-ES"/>
        </w:rPr>
        <w:t>DEMANDADOS:</w:t>
      </w:r>
      <w:r w:rsidRPr="00036399">
        <w:rPr>
          <w:rFonts w:ascii="Arial" w:eastAsia="PMingLiU" w:hAnsi="Arial" w:cs="Arial"/>
          <w:lang w:eastAsia="es-ES"/>
        </w:rPr>
        <w:tab/>
      </w:r>
      <w:r w:rsidR="00CA6D40" w:rsidRPr="00CA6D40">
        <w:rPr>
          <w:rFonts w:ascii="Arial" w:hAnsi="Arial" w:cs="Arial"/>
        </w:rPr>
        <w:t xml:space="preserve">MUNICIPIO DE YUMBO </w:t>
      </w:r>
    </w:p>
    <w:p w14:paraId="6D46098A" w14:textId="5D4FB377" w:rsidR="00E80AAB" w:rsidRPr="00036399" w:rsidRDefault="00E80AAB" w:rsidP="00E80AAB">
      <w:pPr>
        <w:spacing w:line="360" w:lineRule="auto"/>
        <w:ind w:left="2832" w:hanging="2832"/>
        <w:jc w:val="both"/>
        <w:rPr>
          <w:rFonts w:ascii="Arial" w:eastAsia="PMingLiU" w:hAnsi="Arial" w:cs="Arial"/>
          <w:lang w:eastAsia="es-ES"/>
        </w:rPr>
      </w:pPr>
      <w:r w:rsidRPr="00036399">
        <w:rPr>
          <w:rFonts w:ascii="Arial" w:eastAsia="PMingLiU" w:hAnsi="Arial" w:cs="Arial"/>
          <w:b/>
          <w:bCs/>
          <w:lang w:eastAsia="es-ES"/>
        </w:rPr>
        <w:t>LL. EN GARANTÍA:</w:t>
      </w:r>
      <w:r w:rsidRPr="00036399">
        <w:rPr>
          <w:rFonts w:ascii="Arial" w:eastAsia="PMingLiU" w:hAnsi="Arial" w:cs="Arial"/>
          <w:b/>
          <w:bCs/>
          <w:lang w:eastAsia="es-ES"/>
        </w:rPr>
        <w:tab/>
      </w:r>
      <w:r w:rsidR="00CA6D40">
        <w:rPr>
          <w:rFonts w:ascii="Arial" w:hAnsi="Arial" w:cs="Arial"/>
        </w:rPr>
        <w:t>COMPAÑÍA ASEGURADORA DE FIANZAS S.</w:t>
      </w:r>
      <w:r w:rsidR="00CA6D40">
        <w:rPr>
          <w:rFonts w:ascii="Arial" w:eastAsia="PMingLiU" w:hAnsi="Arial" w:cs="Arial"/>
          <w:lang w:eastAsia="es-ES"/>
        </w:rPr>
        <w:t>A Y OTRA.</w:t>
      </w:r>
    </w:p>
    <w:p w14:paraId="32E8DD15" w14:textId="402F7B63" w:rsidR="00E80AAB" w:rsidRDefault="00E80AAB" w:rsidP="00E80AAB">
      <w:pPr>
        <w:spacing w:line="360" w:lineRule="auto"/>
        <w:ind w:left="2832" w:hanging="2832"/>
        <w:jc w:val="both"/>
        <w:rPr>
          <w:rFonts w:ascii="Arial" w:hAnsi="Arial" w:cs="Arial"/>
        </w:rPr>
      </w:pPr>
      <w:r w:rsidRPr="00036399">
        <w:rPr>
          <w:rFonts w:ascii="Arial" w:hAnsi="Arial" w:cs="Arial"/>
          <w:b/>
          <w:bCs/>
          <w:lang w:eastAsia="es-ES"/>
        </w:rPr>
        <w:t>RADICACIÓN:</w:t>
      </w:r>
      <w:r w:rsidRPr="00036399">
        <w:rPr>
          <w:rFonts w:ascii="Arial" w:hAnsi="Arial" w:cs="Arial"/>
          <w:lang w:eastAsia="es-ES"/>
        </w:rPr>
        <w:tab/>
      </w:r>
      <w:r w:rsidR="00CA6D40" w:rsidRPr="00CA6D40">
        <w:rPr>
          <w:rFonts w:ascii="Arial" w:hAnsi="Arial" w:cs="Arial"/>
        </w:rPr>
        <w:t>76001-33-33-016-</w:t>
      </w:r>
      <w:r w:rsidR="00CA6D40" w:rsidRPr="00CA6D40">
        <w:rPr>
          <w:rFonts w:ascii="Arial" w:hAnsi="Arial" w:cs="Arial"/>
          <w:b/>
          <w:bCs/>
          <w:u w:val="single"/>
        </w:rPr>
        <w:t>2019-00205</w:t>
      </w:r>
      <w:r w:rsidR="00CA6D40" w:rsidRPr="00CA6D40">
        <w:rPr>
          <w:rFonts w:ascii="Arial" w:hAnsi="Arial" w:cs="Arial"/>
        </w:rPr>
        <w:t>-00</w:t>
      </w:r>
    </w:p>
    <w:p w14:paraId="429EF8E9" w14:textId="77777777" w:rsidR="00CA6D40" w:rsidRDefault="00CA6D40" w:rsidP="00E80AAB">
      <w:pPr>
        <w:tabs>
          <w:tab w:val="left" w:pos="708"/>
          <w:tab w:val="left" w:pos="1416"/>
          <w:tab w:val="left" w:pos="2124"/>
          <w:tab w:val="left" w:pos="2832"/>
          <w:tab w:val="left" w:pos="5244"/>
        </w:tabs>
        <w:spacing w:after="240" w:line="360" w:lineRule="auto"/>
        <w:jc w:val="both"/>
        <w:rPr>
          <w:rFonts w:ascii="Arial" w:hAnsi="Arial" w:cs="Arial"/>
          <w:b/>
          <w:bCs/>
          <w:lang w:eastAsia="es-ES"/>
        </w:rPr>
      </w:pPr>
    </w:p>
    <w:p w14:paraId="2A76427A" w14:textId="2A59C46F" w:rsidR="00E80AAB" w:rsidRPr="00036399" w:rsidRDefault="00E80AAB" w:rsidP="00E80AAB">
      <w:pPr>
        <w:tabs>
          <w:tab w:val="left" w:pos="708"/>
          <w:tab w:val="left" w:pos="1416"/>
          <w:tab w:val="left" w:pos="2124"/>
          <w:tab w:val="left" w:pos="2832"/>
          <w:tab w:val="left" w:pos="5244"/>
        </w:tabs>
        <w:spacing w:after="240" w:line="360" w:lineRule="auto"/>
        <w:jc w:val="both"/>
        <w:rPr>
          <w:rFonts w:ascii="Arial" w:hAnsi="Arial" w:cs="Arial"/>
          <w:lang w:eastAsia="es-ES"/>
        </w:rPr>
      </w:pPr>
      <w:r w:rsidRPr="00036399">
        <w:rPr>
          <w:rFonts w:ascii="Arial" w:hAnsi="Arial" w:cs="Arial"/>
          <w:b/>
          <w:bCs/>
          <w:lang w:eastAsia="es-ES"/>
        </w:rPr>
        <w:t>GUSTAVO ALBERTO HERRERA ÁVILA</w:t>
      </w:r>
      <w:r w:rsidRPr="00036399">
        <w:rPr>
          <w:rFonts w:ascii="Arial" w:hAnsi="Arial" w:cs="Arial"/>
          <w:lang w:eastAsia="es-ES"/>
        </w:rPr>
        <w:t xml:space="preserve">, mayor de edad, vecino de Cali, identificado con cédula de ciudadanía No. 19.395.114 de Bogotá, abogado en ejercicio, portador de la Tarjeta Profesional No. 39.116 del Consejo Superior de la Judicatura, actuando en mi </w:t>
      </w:r>
      <w:r w:rsidRPr="00036399">
        <w:rPr>
          <w:rFonts w:ascii="Arial" w:hAnsi="Arial" w:cs="Arial"/>
        </w:rPr>
        <w:t xml:space="preserve">calidad de apoderado </w:t>
      </w:r>
      <w:r w:rsidR="00CA6D40">
        <w:rPr>
          <w:rFonts w:ascii="Arial" w:hAnsi="Arial" w:cs="Arial"/>
        </w:rPr>
        <w:t xml:space="preserve">especial </w:t>
      </w:r>
      <w:r w:rsidRPr="00036399">
        <w:rPr>
          <w:rFonts w:ascii="Arial" w:hAnsi="Arial" w:cs="Arial"/>
        </w:rPr>
        <w:t>de la</w:t>
      </w:r>
      <w:r w:rsidRPr="00036399">
        <w:rPr>
          <w:rFonts w:ascii="Arial" w:hAnsi="Arial" w:cs="Arial"/>
          <w:b/>
          <w:bCs/>
        </w:rPr>
        <w:t xml:space="preserve"> </w:t>
      </w:r>
      <w:r w:rsidR="00CA6D40" w:rsidRPr="00CA6D40">
        <w:rPr>
          <w:rFonts w:ascii="Arial" w:hAnsi="Arial" w:cs="Arial"/>
          <w:b/>
          <w:bCs/>
        </w:rPr>
        <w:t>COMPAÑÍA ASEGURADORA DE FIANZAS S.</w:t>
      </w:r>
      <w:r w:rsidR="00CA6D40" w:rsidRPr="00CA6D40">
        <w:rPr>
          <w:rFonts w:ascii="Arial" w:eastAsia="PMingLiU" w:hAnsi="Arial" w:cs="Arial"/>
          <w:b/>
          <w:bCs/>
          <w:lang w:eastAsia="es-ES"/>
        </w:rPr>
        <w:t>A</w:t>
      </w:r>
      <w:r w:rsidRPr="00036399">
        <w:rPr>
          <w:rFonts w:ascii="Arial" w:hAnsi="Arial" w:cs="Arial"/>
          <w:b/>
          <w:bCs/>
        </w:rPr>
        <w:t xml:space="preserve">, </w:t>
      </w:r>
      <w:r w:rsidRPr="00036399">
        <w:rPr>
          <w:rFonts w:ascii="Arial" w:hAnsi="Arial" w:cs="Arial"/>
          <w:lang w:eastAsia="es-ES"/>
        </w:rPr>
        <w:t xml:space="preserve">manifiesto que </w:t>
      </w:r>
      <w:r w:rsidRPr="00036399">
        <w:rPr>
          <w:rFonts w:ascii="Arial" w:hAnsi="Arial" w:cs="Arial"/>
          <w:b/>
          <w:bCs/>
          <w:lang w:eastAsia="es-ES"/>
        </w:rPr>
        <w:t>REASUMO</w:t>
      </w:r>
      <w:r w:rsidRPr="00036399">
        <w:rPr>
          <w:rFonts w:ascii="Arial" w:hAnsi="Arial" w:cs="Arial"/>
          <w:lang w:eastAsia="es-ES"/>
        </w:rPr>
        <w:t xml:space="preserve"> el poder a mi conferido y encontrándome dentro del término legal, presento los respectivos </w:t>
      </w:r>
      <w:r w:rsidRPr="00036399">
        <w:rPr>
          <w:rFonts w:ascii="Arial" w:hAnsi="Arial" w:cs="Arial"/>
          <w:b/>
          <w:bCs/>
          <w:lang w:eastAsia="es-ES"/>
        </w:rPr>
        <w:t xml:space="preserve">ALEGATOS DE CONCLUSIÓN DE PRIMERA INSTANCIA </w:t>
      </w:r>
      <w:r w:rsidRPr="00036399">
        <w:rPr>
          <w:rFonts w:ascii="Arial" w:hAnsi="Arial" w:cs="Arial"/>
          <w:lang w:eastAsia="es-ES"/>
        </w:rPr>
        <w:t xml:space="preserve">dentro del proceso de la referencia, solicitando desde ya que se profiera </w:t>
      </w:r>
      <w:r w:rsidRPr="00036399">
        <w:rPr>
          <w:rFonts w:ascii="Arial" w:hAnsi="Arial" w:cs="Arial"/>
          <w:b/>
          <w:bCs/>
          <w:lang w:eastAsia="es-ES"/>
        </w:rPr>
        <w:t>SENTENCIA FAVORABLE PARA MI REPRESENTADA</w:t>
      </w:r>
      <w:r w:rsidRPr="00036399">
        <w:rPr>
          <w:rFonts w:ascii="Arial" w:hAnsi="Arial" w:cs="Arial"/>
          <w:lang w:eastAsia="es-ES"/>
        </w:rPr>
        <w:t>, desestimando las pretensiones de la parte actora y declarando probadas las excepciones propuestas al momento de contestar la demanda y el llamamiento en garantía.</w:t>
      </w:r>
    </w:p>
    <w:p w14:paraId="73BAF3D6" w14:textId="77777777" w:rsidR="00E80AAB" w:rsidRPr="00036399" w:rsidRDefault="00E80AAB" w:rsidP="00E80AAB">
      <w:pPr>
        <w:numPr>
          <w:ilvl w:val="0"/>
          <w:numId w:val="2"/>
        </w:numPr>
        <w:tabs>
          <w:tab w:val="left" w:pos="708"/>
          <w:tab w:val="left" w:pos="1416"/>
          <w:tab w:val="left" w:pos="2124"/>
          <w:tab w:val="left" w:pos="2832"/>
          <w:tab w:val="left" w:pos="5244"/>
        </w:tabs>
        <w:spacing w:after="240" w:line="360" w:lineRule="auto"/>
        <w:ind w:left="720"/>
        <w:jc w:val="center"/>
        <w:rPr>
          <w:rFonts w:ascii="Arial" w:hAnsi="Arial" w:cs="Arial"/>
          <w:b/>
          <w:bCs/>
          <w:lang w:eastAsia="es-ES"/>
        </w:rPr>
      </w:pPr>
      <w:r w:rsidRPr="00036399">
        <w:rPr>
          <w:rFonts w:ascii="Arial" w:hAnsi="Arial" w:cs="Arial"/>
          <w:b/>
          <w:bCs/>
          <w:lang w:eastAsia="es-ES"/>
        </w:rPr>
        <w:t>OPORTUNIDAD PARA PRESENTAR ALEGATOS</w:t>
      </w:r>
    </w:p>
    <w:p w14:paraId="662955B8" w14:textId="0FCF1E86" w:rsidR="00E80AAB" w:rsidRPr="00036399" w:rsidRDefault="00E80AAB" w:rsidP="00E80AAB">
      <w:pPr>
        <w:tabs>
          <w:tab w:val="left" w:pos="708"/>
          <w:tab w:val="left" w:pos="1416"/>
          <w:tab w:val="left" w:pos="2124"/>
          <w:tab w:val="left" w:pos="2832"/>
          <w:tab w:val="left" w:pos="5244"/>
        </w:tabs>
        <w:spacing w:after="240" w:line="360" w:lineRule="auto"/>
        <w:jc w:val="both"/>
        <w:rPr>
          <w:rFonts w:ascii="Arial" w:hAnsi="Arial" w:cs="Arial"/>
          <w:lang w:eastAsia="es-ES"/>
        </w:rPr>
      </w:pPr>
      <w:r w:rsidRPr="00036399">
        <w:rPr>
          <w:rFonts w:ascii="Arial" w:hAnsi="Arial" w:cs="Arial"/>
          <w:lang w:eastAsia="es-ES"/>
        </w:rPr>
        <w:t xml:space="preserve">Mediante Auto No. </w:t>
      </w:r>
      <w:r w:rsidR="00CA6D40">
        <w:rPr>
          <w:rFonts w:ascii="Arial" w:hAnsi="Arial" w:cs="Arial"/>
          <w:lang w:eastAsia="es-ES"/>
        </w:rPr>
        <w:t>1651</w:t>
      </w:r>
      <w:r w:rsidRPr="00036399">
        <w:rPr>
          <w:rFonts w:ascii="Arial" w:hAnsi="Arial" w:cs="Arial"/>
          <w:lang w:eastAsia="es-ES"/>
        </w:rPr>
        <w:t xml:space="preserve"> proferido el </w:t>
      </w:r>
      <w:r w:rsidR="00CA6D40">
        <w:rPr>
          <w:rFonts w:ascii="Arial" w:hAnsi="Arial" w:cs="Arial"/>
          <w:lang w:eastAsia="es-ES"/>
        </w:rPr>
        <w:t>11 de noviembre</w:t>
      </w:r>
      <w:r w:rsidRPr="00036399">
        <w:rPr>
          <w:rFonts w:ascii="Arial" w:hAnsi="Arial" w:cs="Arial"/>
          <w:lang w:eastAsia="es-ES"/>
        </w:rPr>
        <w:t xml:space="preserve"> de 2025, notificado por est</w:t>
      </w:r>
      <w:r w:rsidR="00CA6D40">
        <w:rPr>
          <w:rFonts w:ascii="Arial" w:hAnsi="Arial" w:cs="Arial"/>
          <w:lang w:eastAsia="es-ES"/>
        </w:rPr>
        <w:t>r</w:t>
      </w:r>
      <w:r w:rsidRPr="00036399">
        <w:rPr>
          <w:rFonts w:ascii="Arial" w:hAnsi="Arial" w:cs="Arial"/>
          <w:lang w:eastAsia="es-ES"/>
        </w:rPr>
        <w:t xml:space="preserve">ados </w:t>
      </w:r>
      <w:r w:rsidR="00CA6D40">
        <w:rPr>
          <w:rFonts w:ascii="Arial" w:hAnsi="Arial" w:cs="Arial"/>
          <w:lang w:eastAsia="es-ES"/>
        </w:rPr>
        <w:t xml:space="preserve">en la misma fecha, </w:t>
      </w:r>
      <w:r w:rsidRPr="00036399">
        <w:rPr>
          <w:rFonts w:ascii="Arial" w:hAnsi="Arial" w:cs="Arial"/>
          <w:lang w:eastAsia="es-ES"/>
        </w:rPr>
        <w:t xml:space="preserve">el Juzgado Dieciséis Administrativo del Circuito de Cali indicó lo siguiente: </w:t>
      </w:r>
    </w:p>
    <w:p w14:paraId="475C5D36" w14:textId="2A2C3AFA" w:rsidR="00CA6D40" w:rsidRDefault="00E80AAB" w:rsidP="00CA6D40">
      <w:pPr>
        <w:tabs>
          <w:tab w:val="left" w:pos="708"/>
          <w:tab w:val="left" w:pos="1416"/>
          <w:tab w:val="left" w:pos="2124"/>
          <w:tab w:val="left" w:pos="2832"/>
          <w:tab w:val="left" w:pos="5244"/>
        </w:tabs>
        <w:ind w:left="851" w:right="958"/>
        <w:jc w:val="both"/>
        <w:rPr>
          <w:rFonts w:ascii="Arial" w:hAnsi="Arial" w:cs="Arial"/>
          <w:lang w:eastAsia="es-ES"/>
        </w:rPr>
      </w:pPr>
      <w:r w:rsidRPr="00036399">
        <w:rPr>
          <w:rFonts w:ascii="Arial" w:hAnsi="Arial" w:cs="Arial"/>
          <w:sz w:val="20"/>
          <w:szCs w:val="20"/>
          <w:lang w:eastAsia="es-ES"/>
        </w:rPr>
        <w:t>“</w:t>
      </w:r>
      <w:r w:rsidR="00CA6D40" w:rsidRPr="00CA6D40">
        <w:rPr>
          <w:rFonts w:ascii="Arial" w:hAnsi="Arial" w:cs="Arial"/>
          <w:sz w:val="20"/>
          <w:szCs w:val="20"/>
        </w:rPr>
        <w:t xml:space="preserve">CERRAR el debate probatorio, </w:t>
      </w:r>
      <w:r w:rsidR="00CA6D40" w:rsidRPr="00CA6D40">
        <w:rPr>
          <w:rFonts w:ascii="Arial" w:hAnsi="Arial" w:cs="Arial"/>
          <w:b/>
          <w:bCs/>
          <w:sz w:val="20"/>
          <w:szCs w:val="20"/>
          <w:u w:val="single"/>
        </w:rPr>
        <w:t>se concede a las partes el termino común para que presenten sus alegatos de conclusión dentro de los diez (10) siguientes a la realización de la presente audiencia.</w:t>
      </w:r>
      <w:r w:rsidR="00CA6D40" w:rsidRPr="00CA6D40">
        <w:rPr>
          <w:rFonts w:ascii="Arial" w:hAnsi="Arial" w:cs="Arial"/>
          <w:sz w:val="20"/>
          <w:szCs w:val="20"/>
        </w:rPr>
        <w:t xml:space="preserve"> Igualmente, se les advierte a las partes que la sentencia será dictada dentro del término de los 20 días siguientes al vencimiento del término concedido para los alegatos. Dentro del término el ministerio Público si a bien lo tiene podrá presentar concepto. Esta decisión se notifica en estrados.</w:t>
      </w:r>
      <w:r w:rsidRPr="00036399">
        <w:rPr>
          <w:rFonts w:ascii="Arial" w:hAnsi="Arial" w:cs="Arial"/>
          <w:sz w:val="20"/>
          <w:szCs w:val="20"/>
        </w:rPr>
        <w:t>”</w:t>
      </w:r>
      <w:r w:rsidRPr="00036399">
        <w:rPr>
          <w:rFonts w:ascii="Arial" w:hAnsi="Arial" w:cs="Arial"/>
          <w:b/>
          <w:bCs/>
          <w:sz w:val="20"/>
          <w:szCs w:val="20"/>
        </w:rPr>
        <w:t xml:space="preserve"> </w:t>
      </w:r>
      <w:r w:rsidRPr="00CA6D40">
        <w:rPr>
          <w:rFonts w:ascii="Arial" w:hAnsi="Arial" w:cs="Arial"/>
          <w:lang w:eastAsia="es-ES"/>
        </w:rPr>
        <w:t xml:space="preserve">(Se </w:t>
      </w:r>
      <w:r w:rsidR="00CA6D40">
        <w:rPr>
          <w:rFonts w:ascii="Arial" w:hAnsi="Arial" w:cs="Arial"/>
          <w:lang w:eastAsia="es-ES"/>
        </w:rPr>
        <w:t>destaca</w:t>
      </w:r>
      <w:r w:rsidRPr="00CA6D40">
        <w:rPr>
          <w:rFonts w:ascii="Arial" w:hAnsi="Arial" w:cs="Arial"/>
          <w:lang w:eastAsia="es-ES"/>
        </w:rPr>
        <w:t xml:space="preserve">) </w:t>
      </w:r>
    </w:p>
    <w:p w14:paraId="0C321C2B" w14:textId="77777777" w:rsidR="00CA6D40" w:rsidRPr="00CA6D40" w:rsidRDefault="00CA6D40" w:rsidP="00CA6D40">
      <w:pPr>
        <w:tabs>
          <w:tab w:val="left" w:pos="708"/>
          <w:tab w:val="left" w:pos="1416"/>
          <w:tab w:val="left" w:pos="2124"/>
          <w:tab w:val="left" w:pos="2832"/>
          <w:tab w:val="left" w:pos="5244"/>
        </w:tabs>
        <w:ind w:left="851" w:right="958"/>
        <w:jc w:val="both"/>
        <w:rPr>
          <w:rFonts w:ascii="Arial" w:hAnsi="Arial" w:cs="Arial"/>
          <w:lang w:eastAsia="es-ES"/>
        </w:rPr>
      </w:pPr>
    </w:p>
    <w:p w14:paraId="23B04396" w14:textId="34F10BCE" w:rsidR="00E80AAB" w:rsidRPr="00036399" w:rsidRDefault="00E80AAB" w:rsidP="00E80AAB">
      <w:pPr>
        <w:tabs>
          <w:tab w:val="left" w:pos="708"/>
          <w:tab w:val="left" w:pos="1416"/>
          <w:tab w:val="left" w:pos="2124"/>
          <w:tab w:val="left" w:pos="2832"/>
          <w:tab w:val="left" w:pos="5244"/>
        </w:tabs>
        <w:spacing w:after="240" w:line="360" w:lineRule="auto"/>
        <w:jc w:val="both"/>
        <w:rPr>
          <w:rFonts w:ascii="Arial" w:hAnsi="Arial" w:cs="Arial"/>
          <w:lang w:eastAsia="es-ES"/>
        </w:rPr>
      </w:pPr>
      <w:r w:rsidRPr="00036399">
        <w:rPr>
          <w:rFonts w:ascii="Arial" w:hAnsi="Arial" w:cs="Arial"/>
          <w:lang w:eastAsia="es-ES"/>
        </w:rPr>
        <w:t xml:space="preserve">En ese sentido, los diez (10) días de traslado para alegar de conclusión transcurrieron de la siguiente forma: </w:t>
      </w:r>
      <w:r w:rsidR="00CA6D40">
        <w:rPr>
          <w:rFonts w:ascii="Arial" w:hAnsi="Arial" w:cs="Arial"/>
          <w:lang w:eastAsia="es-ES"/>
        </w:rPr>
        <w:t>12, 13, 14, 18, 19, 20, 21,</w:t>
      </w:r>
      <w:r w:rsidRPr="00036399">
        <w:rPr>
          <w:rFonts w:ascii="Arial" w:hAnsi="Arial" w:cs="Arial"/>
          <w:lang w:eastAsia="es-ES"/>
        </w:rPr>
        <w:t xml:space="preserve"> </w:t>
      </w:r>
      <w:r w:rsidR="00CA6D40">
        <w:rPr>
          <w:rFonts w:ascii="Arial" w:hAnsi="Arial" w:cs="Arial"/>
          <w:lang w:eastAsia="es-ES"/>
        </w:rPr>
        <w:t xml:space="preserve">24, </w:t>
      </w:r>
      <w:r w:rsidRPr="00036399">
        <w:rPr>
          <w:rFonts w:ascii="Arial" w:hAnsi="Arial" w:cs="Arial"/>
          <w:lang w:eastAsia="es-ES"/>
        </w:rPr>
        <w:t>25</w:t>
      </w:r>
      <w:r w:rsidR="00CA6D40">
        <w:rPr>
          <w:rFonts w:ascii="Arial" w:hAnsi="Arial" w:cs="Arial"/>
          <w:lang w:eastAsia="es-ES"/>
        </w:rPr>
        <w:t xml:space="preserve"> y</w:t>
      </w:r>
      <w:r w:rsidR="00CA6D40" w:rsidRPr="00CA6D40">
        <w:rPr>
          <w:rFonts w:ascii="Arial" w:hAnsi="Arial" w:cs="Arial"/>
          <w:b/>
          <w:bCs/>
          <w:lang w:eastAsia="es-ES"/>
        </w:rPr>
        <w:t xml:space="preserve"> </w:t>
      </w:r>
      <w:r w:rsidR="00CA6D40" w:rsidRPr="00CA6D40">
        <w:rPr>
          <w:rFonts w:ascii="Arial" w:hAnsi="Arial" w:cs="Arial"/>
          <w:b/>
          <w:bCs/>
          <w:u w:val="single"/>
          <w:lang w:eastAsia="es-ES"/>
        </w:rPr>
        <w:t>2</w:t>
      </w:r>
      <w:r w:rsidR="00CA6D40">
        <w:rPr>
          <w:rFonts w:ascii="Arial" w:hAnsi="Arial" w:cs="Arial"/>
          <w:b/>
          <w:bCs/>
          <w:u w:val="single"/>
          <w:lang w:eastAsia="es-ES"/>
        </w:rPr>
        <w:t>6</w:t>
      </w:r>
      <w:r w:rsidR="00CA6D40" w:rsidRPr="00CA6D40">
        <w:rPr>
          <w:rFonts w:ascii="Arial" w:hAnsi="Arial" w:cs="Arial"/>
          <w:b/>
          <w:bCs/>
          <w:u w:val="single"/>
          <w:lang w:eastAsia="es-ES"/>
        </w:rPr>
        <w:t xml:space="preserve"> de noviembre de</w:t>
      </w:r>
      <w:r w:rsidR="00CA6D40" w:rsidRPr="00CA6D40">
        <w:rPr>
          <w:rFonts w:ascii="Arial" w:hAnsi="Arial" w:cs="Arial"/>
          <w:u w:val="single"/>
          <w:lang w:eastAsia="es-ES"/>
        </w:rPr>
        <w:t xml:space="preserve"> </w:t>
      </w:r>
      <w:r w:rsidRPr="00036399">
        <w:rPr>
          <w:rFonts w:ascii="Arial" w:hAnsi="Arial" w:cs="Arial"/>
          <w:b/>
          <w:bCs/>
          <w:u w:val="single"/>
          <w:lang w:eastAsia="es-ES"/>
        </w:rPr>
        <w:t>2025</w:t>
      </w:r>
      <w:r w:rsidRPr="00036399">
        <w:rPr>
          <w:rFonts w:ascii="Arial" w:hAnsi="Arial" w:cs="Arial"/>
          <w:lang w:eastAsia="es-ES"/>
        </w:rPr>
        <w:t xml:space="preserve">. Teniendo en cuenta lo anterior, se presentan los alegatos de conclusión del proceso de la referencia de manera oportuna dentro del término legalmente conferido. </w:t>
      </w:r>
    </w:p>
    <w:p w14:paraId="3C1D8F9C" w14:textId="77777777" w:rsidR="00E80AAB" w:rsidRPr="00036399" w:rsidRDefault="00E80AAB" w:rsidP="00E80AAB">
      <w:pPr>
        <w:numPr>
          <w:ilvl w:val="0"/>
          <w:numId w:val="2"/>
        </w:numPr>
        <w:tabs>
          <w:tab w:val="left" w:pos="708"/>
          <w:tab w:val="left" w:pos="1416"/>
          <w:tab w:val="left" w:pos="2124"/>
          <w:tab w:val="left" w:pos="2832"/>
          <w:tab w:val="left" w:pos="5244"/>
        </w:tabs>
        <w:spacing w:after="240" w:line="360" w:lineRule="auto"/>
        <w:ind w:left="720"/>
        <w:jc w:val="center"/>
        <w:rPr>
          <w:rFonts w:ascii="Arial" w:hAnsi="Arial" w:cs="Arial"/>
          <w:b/>
          <w:bCs/>
          <w:lang w:eastAsia="es-ES"/>
        </w:rPr>
      </w:pPr>
      <w:r w:rsidRPr="00036399">
        <w:rPr>
          <w:rFonts w:ascii="Arial" w:hAnsi="Arial" w:cs="Arial"/>
          <w:b/>
          <w:bCs/>
          <w:lang w:eastAsia="es-ES"/>
        </w:rPr>
        <w:t>PROBLEMA JURÍDICO</w:t>
      </w:r>
    </w:p>
    <w:p w14:paraId="551B1D66" w14:textId="424F0617" w:rsidR="00E80AAB" w:rsidRPr="00036399" w:rsidRDefault="00E80AAB" w:rsidP="00E80AAB">
      <w:pPr>
        <w:tabs>
          <w:tab w:val="left" w:pos="708"/>
          <w:tab w:val="left" w:pos="1416"/>
          <w:tab w:val="left" w:pos="2124"/>
          <w:tab w:val="left" w:pos="2832"/>
          <w:tab w:val="left" w:pos="5244"/>
        </w:tabs>
        <w:spacing w:after="240" w:line="360" w:lineRule="auto"/>
        <w:jc w:val="both"/>
        <w:rPr>
          <w:rFonts w:ascii="Arial" w:hAnsi="Arial" w:cs="Arial"/>
          <w:lang w:eastAsia="es-ES"/>
        </w:rPr>
      </w:pPr>
      <w:r w:rsidRPr="00036399">
        <w:rPr>
          <w:rFonts w:ascii="Arial" w:hAnsi="Arial" w:cs="Arial"/>
          <w:lang w:eastAsia="es-ES"/>
        </w:rPr>
        <w:t xml:space="preserve">Mediante Auto No. </w:t>
      </w:r>
      <w:r w:rsidR="00CA6D40" w:rsidRPr="000A4278">
        <w:t xml:space="preserve">730 </w:t>
      </w:r>
      <w:r w:rsidRPr="00036399">
        <w:rPr>
          <w:rFonts w:ascii="Arial" w:hAnsi="Arial" w:cs="Arial"/>
          <w:lang w:eastAsia="es-ES"/>
        </w:rPr>
        <w:t xml:space="preserve">proferido en audiencia celebrada el </w:t>
      </w:r>
      <w:r w:rsidR="00CA6D40">
        <w:rPr>
          <w:rFonts w:ascii="Arial" w:hAnsi="Arial" w:cs="Arial"/>
          <w:lang w:eastAsia="es-ES"/>
        </w:rPr>
        <w:t>09 de junio</w:t>
      </w:r>
      <w:r w:rsidRPr="00036399">
        <w:rPr>
          <w:rFonts w:ascii="Arial" w:hAnsi="Arial" w:cs="Arial"/>
          <w:lang w:eastAsia="es-ES"/>
        </w:rPr>
        <w:t xml:space="preserve"> de 2025, notificado por estrados en la misma fecha, el Juzgado Dieciséis Administrativo del Circuito de Cali fijó el litigio dentro del asunto </w:t>
      </w:r>
      <w:r w:rsidRPr="00036399">
        <w:rPr>
          <w:rFonts w:ascii="Arial" w:hAnsi="Arial" w:cs="Arial"/>
          <w:i/>
          <w:iCs/>
          <w:lang w:eastAsia="es-ES"/>
        </w:rPr>
        <w:t>sub judice</w:t>
      </w:r>
      <w:r w:rsidRPr="00036399">
        <w:rPr>
          <w:rFonts w:ascii="Arial" w:hAnsi="Arial" w:cs="Arial"/>
          <w:lang w:eastAsia="es-ES"/>
        </w:rPr>
        <w:t xml:space="preserve"> de la siguiente manera:</w:t>
      </w:r>
    </w:p>
    <w:p w14:paraId="1D251B91" w14:textId="66EEA27A" w:rsidR="00E80AAB" w:rsidRPr="00036399" w:rsidRDefault="00E80AAB" w:rsidP="00CA6D40">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CA6D40">
        <w:rPr>
          <w:rFonts w:ascii="Arial" w:hAnsi="Arial" w:cs="Arial"/>
          <w:sz w:val="20"/>
          <w:szCs w:val="20"/>
          <w:lang w:eastAsia="es-ES"/>
        </w:rPr>
        <w:t>“</w:t>
      </w:r>
      <w:r w:rsidR="00CA6D40" w:rsidRPr="00CA6D40">
        <w:rPr>
          <w:rFonts w:ascii="Arial" w:hAnsi="Arial" w:cs="Arial"/>
          <w:sz w:val="20"/>
          <w:szCs w:val="20"/>
        </w:rPr>
        <w:t xml:space="preserve">Establecer si la demandada es administrativa y extracontractualmente responsable las entidades accionadas de los perjuicios ocasionados a los demandantes, como consecuencia de las lesiones que sufrió la menor BREHIDY SARAY OSORIO RIZO el día 3 de agosto de 2017 en las instalaciones de la INSTITUCIÓN EDUCATIVA GABRIEL GARCÍA MÁRQUEZ, cuando al apoyarse en una baranda ésta se soltó y cayó la menor al otro piso. Si este primero problema jurídico fuere resuelto de manera favorable, el despacho entraría a estudiar cada una de </w:t>
      </w:r>
      <w:r w:rsidR="00CA6D40" w:rsidRPr="00CA6D40">
        <w:rPr>
          <w:rFonts w:ascii="Arial" w:hAnsi="Arial" w:cs="Arial"/>
          <w:sz w:val="20"/>
          <w:szCs w:val="20"/>
          <w:lang w:eastAsia="es-ES"/>
        </w:rPr>
        <w:t>las</w:t>
      </w:r>
      <w:r w:rsidR="00CA6D40" w:rsidRPr="00CA6D40">
        <w:rPr>
          <w:rFonts w:ascii="Arial" w:hAnsi="Arial" w:cs="Arial"/>
          <w:sz w:val="20"/>
          <w:szCs w:val="20"/>
        </w:rPr>
        <w:t xml:space="preserve"> excepciones formuladas por las entidades demandadas y las llamadas en garantía. Igualmente, </w:t>
      </w:r>
      <w:r w:rsidR="00CA6D40" w:rsidRPr="00CA6D40">
        <w:rPr>
          <w:rFonts w:ascii="Arial" w:hAnsi="Arial" w:cs="Arial"/>
          <w:sz w:val="20"/>
          <w:szCs w:val="20"/>
        </w:rPr>
        <w:lastRenderedPageBreak/>
        <w:t>entraría a analizar el papel de las aseguradoras, el contrato de seguro. Finalmente entraría a examinar a cuál de los perjuicios reclamados se debería a acceder</w:t>
      </w:r>
      <w:r w:rsidRPr="00036399">
        <w:rPr>
          <w:rFonts w:ascii="Arial" w:hAnsi="Arial" w:cs="Arial"/>
          <w:sz w:val="20"/>
          <w:szCs w:val="20"/>
          <w:lang w:eastAsia="es-ES"/>
        </w:rPr>
        <w:t>”.</w:t>
      </w:r>
    </w:p>
    <w:p w14:paraId="339F4B50" w14:textId="77777777" w:rsidR="00E80AAB" w:rsidRPr="00036399" w:rsidRDefault="00E80AAB" w:rsidP="00E80AAB">
      <w:pPr>
        <w:spacing w:after="240" w:line="360" w:lineRule="auto"/>
        <w:jc w:val="both"/>
        <w:rPr>
          <w:rFonts w:ascii="Arial" w:hAnsi="Arial" w:cs="Arial"/>
          <w:lang w:eastAsia="es-ES"/>
        </w:rPr>
      </w:pPr>
      <w:r w:rsidRPr="00036399">
        <w:rPr>
          <w:rFonts w:ascii="Arial" w:hAnsi="Arial" w:cs="Arial"/>
          <w:lang w:eastAsia="es-ES"/>
        </w:rPr>
        <w:t>No sobra advertir que la fijación del litigio no se convierte en un obstáculo para el juez al analizar y resolver otros asuntos sometidos a su conocimiento dentro del proceso, así como la declaración de las excepciones que aparezcan probadas dentro del asunto.</w:t>
      </w:r>
    </w:p>
    <w:p w14:paraId="01191A67" w14:textId="77777777" w:rsidR="00E80AAB" w:rsidRPr="00036399" w:rsidRDefault="00E80AAB" w:rsidP="00E80AAB">
      <w:pPr>
        <w:spacing w:line="360" w:lineRule="auto"/>
        <w:jc w:val="both"/>
        <w:rPr>
          <w:rFonts w:ascii="Arial" w:hAnsi="Arial" w:cs="Arial"/>
          <w:lang w:eastAsia="es-ES"/>
        </w:rPr>
      </w:pPr>
      <w:r w:rsidRPr="00036399">
        <w:rPr>
          <w:rFonts w:ascii="Arial" w:hAnsi="Arial" w:cs="Arial"/>
          <w:lang w:eastAsia="es-ES"/>
        </w:rPr>
        <w:t>Lo anterior debido a los mandatos contenidos en los artículos 281 del Código General del Proceso y 187 del Código de Procedimiento Administrativo y de lo Contencioso Administrativo, los cuales exigen al fallador resolver todos los asuntos sometidos a su conocimiento con el fin de que sus decisiones se enmarquen en el principio de congruencia:</w:t>
      </w:r>
    </w:p>
    <w:p w14:paraId="3B1688D5" w14:textId="77777777" w:rsidR="00E80AAB" w:rsidRPr="00036399" w:rsidRDefault="00E80AAB" w:rsidP="00E80AAB">
      <w:pPr>
        <w:tabs>
          <w:tab w:val="left" w:pos="708"/>
          <w:tab w:val="left" w:pos="1416"/>
          <w:tab w:val="left" w:pos="2124"/>
          <w:tab w:val="left" w:pos="2832"/>
          <w:tab w:val="left" w:pos="5244"/>
        </w:tabs>
        <w:spacing w:line="360" w:lineRule="auto"/>
        <w:ind w:left="851" w:right="958"/>
        <w:jc w:val="both"/>
        <w:rPr>
          <w:rFonts w:ascii="Arial" w:hAnsi="Arial" w:cs="Arial"/>
          <w:lang w:eastAsia="es-ES"/>
        </w:rPr>
      </w:pPr>
    </w:p>
    <w:p w14:paraId="6A8C1BAF" w14:textId="77777777" w:rsidR="00E80AAB" w:rsidRPr="00036399" w:rsidRDefault="00E80AAB" w:rsidP="00E80AAB">
      <w:pPr>
        <w:tabs>
          <w:tab w:val="left" w:pos="708"/>
          <w:tab w:val="left" w:pos="1416"/>
          <w:tab w:val="left" w:pos="2124"/>
          <w:tab w:val="left" w:pos="2832"/>
          <w:tab w:val="left" w:pos="5244"/>
        </w:tabs>
        <w:ind w:left="851" w:right="958"/>
        <w:jc w:val="both"/>
        <w:rPr>
          <w:rFonts w:ascii="Arial" w:hAnsi="Arial" w:cs="Arial"/>
          <w:sz w:val="20"/>
          <w:szCs w:val="20"/>
          <w:lang w:eastAsia="es-ES"/>
        </w:rPr>
      </w:pPr>
      <w:r w:rsidRPr="00036399">
        <w:rPr>
          <w:rFonts w:ascii="Arial" w:hAnsi="Arial" w:cs="Arial"/>
          <w:sz w:val="20"/>
          <w:szCs w:val="20"/>
          <w:lang w:eastAsia="es-ES"/>
        </w:rPr>
        <w:t xml:space="preserve">“Código General del Proceso. Artículo 281. Congruencias. </w:t>
      </w:r>
      <w:r w:rsidRPr="00036399">
        <w:rPr>
          <w:rFonts w:ascii="Arial" w:hAnsi="Arial" w:cs="Arial"/>
          <w:b/>
          <w:bCs/>
          <w:sz w:val="20"/>
          <w:szCs w:val="20"/>
          <w:lang w:eastAsia="es-ES"/>
        </w:rPr>
        <w:t>La sentencia deberá estar en consonancia con los hechos y las pretensiones aducidos en la demanda y en las demás oportunidades que este código contempla y con las excepciones que aparezcan probadas y hubieren sido alegadas si así lo exige la ley</w:t>
      </w:r>
      <w:r w:rsidRPr="00036399">
        <w:rPr>
          <w:rFonts w:ascii="Arial" w:hAnsi="Arial" w:cs="Arial"/>
          <w:sz w:val="20"/>
          <w:szCs w:val="20"/>
          <w:lang w:eastAsia="es-ES"/>
        </w:rPr>
        <w:t xml:space="preserve"> (…)” </w:t>
      </w:r>
    </w:p>
    <w:p w14:paraId="1C0EF8BF" w14:textId="77777777" w:rsidR="00E80AAB" w:rsidRPr="00036399" w:rsidRDefault="00E80AAB" w:rsidP="00E80AAB">
      <w:pPr>
        <w:tabs>
          <w:tab w:val="left" w:pos="708"/>
          <w:tab w:val="left" w:pos="1416"/>
          <w:tab w:val="left" w:pos="2124"/>
          <w:tab w:val="left" w:pos="2832"/>
          <w:tab w:val="left" w:pos="5244"/>
        </w:tabs>
        <w:ind w:left="851" w:right="958"/>
        <w:jc w:val="both"/>
        <w:rPr>
          <w:rFonts w:ascii="Arial" w:hAnsi="Arial" w:cs="Arial"/>
          <w:sz w:val="20"/>
          <w:szCs w:val="20"/>
          <w:lang w:eastAsia="es-ES"/>
        </w:rPr>
      </w:pPr>
    </w:p>
    <w:p w14:paraId="056967A5" w14:textId="77777777" w:rsidR="00E80AAB" w:rsidRPr="00036399" w:rsidRDefault="00E80AAB" w:rsidP="00E80AAB">
      <w:pPr>
        <w:tabs>
          <w:tab w:val="left" w:pos="708"/>
          <w:tab w:val="left" w:pos="1416"/>
          <w:tab w:val="left" w:pos="2124"/>
          <w:tab w:val="left" w:pos="2832"/>
          <w:tab w:val="left" w:pos="5244"/>
        </w:tabs>
        <w:ind w:left="851" w:right="958"/>
        <w:jc w:val="both"/>
        <w:rPr>
          <w:rFonts w:ascii="Arial" w:hAnsi="Arial" w:cs="Arial"/>
          <w:lang w:eastAsia="es-ES"/>
        </w:rPr>
      </w:pPr>
      <w:r w:rsidRPr="00036399">
        <w:rPr>
          <w:rFonts w:ascii="Arial" w:hAnsi="Arial" w:cs="Arial"/>
          <w:sz w:val="20"/>
          <w:szCs w:val="20"/>
          <w:lang w:eastAsia="es-ES"/>
        </w:rPr>
        <w:t>“Código de Procedimiento Administrativo y de lo Contencioso Administrativo. Artículo 187. Contenido de la sentencia. La sentencia tiene que ser motivada. En ella se hará un breve resumen de la demanda y de su contestación y un análisis crítico de las pruebas y de los razonamientos legales, de equidad y doctrinarios estrictamente necesarios para fundamentar las conclusiones, exponiéndolos con brevedad y precisión y citando los textos legales que se apliquen.</w:t>
      </w:r>
      <w:r w:rsidRPr="00036399">
        <w:rPr>
          <w:rFonts w:ascii="Arial" w:hAnsi="Arial" w:cs="Arial"/>
          <w:sz w:val="20"/>
          <w:szCs w:val="20"/>
          <w:lang w:eastAsia="es-ES"/>
        </w:rPr>
        <w:br/>
      </w:r>
      <w:r w:rsidRPr="00036399">
        <w:rPr>
          <w:rFonts w:ascii="Arial" w:hAnsi="Arial" w:cs="Arial"/>
          <w:sz w:val="20"/>
          <w:szCs w:val="20"/>
          <w:lang w:eastAsia="es-ES"/>
        </w:rPr>
        <w:br/>
      </w:r>
      <w:r w:rsidRPr="00036399">
        <w:rPr>
          <w:rFonts w:ascii="Arial" w:hAnsi="Arial" w:cs="Arial"/>
          <w:b/>
          <w:bCs/>
          <w:sz w:val="20"/>
          <w:szCs w:val="20"/>
          <w:u w:val="single"/>
          <w:lang w:eastAsia="es-ES"/>
        </w:rPr>
        <w:t>En la sentencia se decidirá sobre las excepciones propuestas y sobre cualquiera otra que el fallador encuentre probada.</w:t>
      </w:r>
      <w:r w:rsidRPr="00036399">
        <w:rPr>
          <w:rFonts w:ascii="Arial" w:hAnsi="Arial" w:cs="Arial"/>
          <w:sz w:val="20"/>
          <w:szCs w:val="20"/>
          <w:lang w:eastAsia="es-ES"/>
        </w:rPr>
        <w:t xml:space="preserve"> […]”.</w:t>
      </w:r>
      <w:r w:rsidRPr="00036399">
        <w:rPr>
          <w:rFonts w:ascii="Arial" w:hAnsi="Arial" w:cs="Arial"/>
          <w:lang w:eastAsia="es-ES"/>
        </w:rPr>
        <w:t xml:space="preserve"> </w:t>
      </w:r>
      <w:r w:rsidRPr="00036399">
        <w:rPr>
          <w:rFonts w:ascii="Arial" w:hAnsi="Arial" w:cs="Arial"/>
          <w:sz w:val="20"/>
          <w:szCs w:val="20"/>
          <w:lang w:eastAsia="es-ES"/>
        </w:rPr>
        <w:t xml:space="preserve">(negritas y subrayado fuera del texto original). </w:t>
      </w:r>
    </w:p>
    <w:p w14:paraId="37B9D785" w14:textId="77777777" w:rsidR="00E80AAB" w:rsidRPr="00036399" w:rsidRDefault="00E80AAB" w:rsidP="00E80AAB">
      <w:pPr>
        <w:tabs>
          <w:tab w:val="left" w:pos="708"/>
          <w:tab w:val="left" w:pos="1416"/>
          <w:tab w:val="left" w:pos="2124"/>
          <w:tab w:val="left" w:pos="2832"/>
          <w:tab w:val="left" w:pos="5244"/>
        </w:tabs>
        <w:spacing w:line="360" w:lineRule="auto"/>
        <w:ind w:right="958"/>
        <w:jc w:val="both"/>
        <w:rPr>
          <w:rFonts w:ascii="Arial" w:hAnsi="Arial" w:cs="Arial"/>
          <w:lang w:eastAsia="es-ES"/>
        </w:rPr>
      </w:pPr>
    </w:p>
    <w:p w14:paraId="6F8DD418" w14:textId="7D452262" w:rsidR="00E80AAB" w:rsidRPr="00036399" w:rsidRDefault="00E80AAB" w:rsidP="00E80AAB">
      <w:pPr>
        <w:spacing w:line="360" w:lineRule="auto"/>
        <w:jc w:val="both"/>
        <w:rPr>
          <w:rFonts w:ascii="Arial" w:hAnsi="Arial" w:cs="Arial"/>
          <w:lang w:eastAsia="es-ES"/>
        </w:rPr>
      </w:pPr>
      <w:r w:rsidRPr="00036399">
        <w:rPr>
          <w:rFonts w:ascii="Arial" w:hAnsi="Arial" w:cs="Arial"/>
          <w:shd w:val="clear" w:color="auto" w:fill="FFFFFF"/>
        </w:rPr>
        <w:t>De esta forma, se advierte desde ya que</w:t>
      </w:r>
      <w:r w:rsidRPr="00036399">
        <w:rPr>
          <w:rFonts w:ascii="Arial" w:hAnsi="Arial" w:cs="Arial"/>
          <w:lang w:eastAsia="es-ES"/>
        </w:rPr>
        <w:t xml:space="preserve"> las pretensiones del demandante y los problemas jurídicos planteados por el despacho deben ser resueltos de manera negativa, es decir, no le asiste ningún tipo de responsabilidad</w:t>
      </w:r>
      <w:r w:rsidR="009C01DB">
        <w:rPr>
          <w:rFonts w:ascii="Arial" w:hAnsi="Arial" w:cs="Arial"/>
          <w:lang w:eastAsia="es-ES"/>
        </w:rPr>
        <w:t xml:space="preserve"> </w:t>
      </w:r>
      <w:r w:rsidR="009C01DB" w:rsidRPr="009C01DB">
        <w:rPr>
          <w:rFonts w:ascii="Arial" w:hAnsi="Arial" w:cs="Arial"/>
          <w:lang w:eastAsia="es-ES"/>
        </w:rPr>
        <w:t>atribuible al MUNICIPIO DE YUMBO o a su contratista CONSORCIO PRISMA 2013</w:t>
      </w:r>
      <w:r w:rsidR="00CA6D40">
        <w:rPr>
          <w:rFonts w:ascii="Arial" w:hAnsi="Arial" w:cs="Arial"/>
          <w:lang w:eastAsia="es-ES"/>
        </w:rPr>
        <w:t xml:space="preserve"> </w:t>
      </w:r>
      <w:r w:rsidRPr="00036399">
        <w:rPr>
          <w:rFonts w:ascii="Arial" w:hAnsi="Arial" w:cs="Arial"/>
          <w:lang w:eastAsia="es-ES"/>
        </w:rPr>
        <w:t xml:space="preserve">y, por ende, mi representada </w:t>
      </w:r>
      <w:r w:rsidR="009C01DB">
        <w:rPr>
          <w:rFonts w:ascii="Arial" w:hAnsi="Arial" w:cs="Arial"/>
          <w:lang w:eastAsia="es-ES"/>
        </w:rPr>
        <w:t>COMPAÑÍA ASEGURADORA DE FIANZAS S.A</w:t>
      </w:r>
      <w:r w:rsidRPr="00036399">
        <w:rPr>
          <w:rFonts w:ascii="Arial" w:hAnsi="Arial" w:cs="Arial"/>
        </w:rPr>
        <w:t xml:space="preserve">., </w:t>
      </w:r>
      <w:r w:rsidRPr="00036399">
        <w:rPr>
          <w:rFonts w:ascii="Arial" w:hAnsi="Arial" w:cs="Arial"/>
          <w:lang w:eastAsia="es-ES"/>
        </w:rPr>
        <w:t xml:space="preserve">no debe asumir ningún pago por el supuesto daño que de manera injustificada se le pretende endilgar al extremo pasivo de esta </w:t>
      </w:r>
      <w:r w:rsidRPr="00036399">
        <w:rPr>
          <w:rFonts w:ascii="Arial" w:hAnsi="Arial" w:cs="Arial"/>
          <w:i/>
          <w:iCs/>
          <w:lang w:eastAsia="es-ES"/>
        </w:rPr>
        <w:t>litis</w:t>
      </w:r>
      <w:r w:rsidRPr="00036399">
        <w:rPr>
          <w:rFonts w:ascii="Arial" w:hAnsi="Arial" w:cs="Arial"/>
          <w:lang w:eastAsia="es-ES"/>
        </w:rPr>
        <w:t>, por las siguientes razones:</w:t>
      </w:r>
    </w:p>
    <w:p w14:paraId="2F0E8133" w14:textId="77777777" w:rsidR="00E80AAB" w:rsidRPr="00036399" w:rsidRDefault="00E80AAB" w:rsidP="00E80AAB">
      <w:pPr>
        <w:spacing w:line="360" w:lineRule="auto"/>
        <w:jc w:val="both"/>
        <w:rPr>
          <w:rFonts w:ascii="Arial" w:hAnsi="Arial" w:cs="Arial"/>
          <w:b/>
          <w:bCs/>
          <w:lang w:eastAsia="es-ES"/>
        </w:rPr>
      </w:pPr>
    </w:p>
    <w:p w14:paraId="5A7F4B55" w14:textId="52E51BBF" w:rsidR="00E80AAB" w:rsidRPr="00036399" w:rsidRDefault="00E80AAB" w:rsidP="00E80AAB">
      <w:pPr>
        <w:numPr>
          <w:ilvl w:val="0"/>
          <w:numId w:val="2"/>
        </w:numPr>
        <w:tabs>
          <w:tab w:val="left" w:pos="708"/>
          <w:tab w:val="left" w:pos="1416"/>
          <w:tab w:val="left" w:pos="2124"/>
          <w:tab w:val="left" w:pos="2832"/>
          <w:tab w:val="left" w:pos="5244"/>
        </w:tabs>
        <w:spacing w:after="240" w:line="360" w:lineRule="auto"/>
        <w:ind w:left="720"/>
        <w:jc w:val="center"/>
        <w:rPr>
          <w:rFonts w:ascii="Arial" w:hAnsi="Arial" w:cs="Arial"/>
          <w:b/>
          <w:bCs/>
          <w:lang w:eastAsia="es-ES"/>
        </w:rPr>
      </w:pPr>
      <w:r w:rsidRPr="00036399">
        <w:rPr>
          <w:rFonts w:ascii="Arial" w:hAnsi="Arial" w:cs="Arial"/>
          <w:b/>
          <w:bCs/>
          <w:lang w:eastAsia="es-ES"/>
        </w:rPr>
        <w:t xml:space="preserve">TESIS DE LA </w:t>
      </w:r>
      <w:r w:rsidR="004900D1" w:rsidRPr="004900D1">
        <w:rPr>
          <w:rFonts w:ascii="Arial" w:hAnsi="Arial" w:cs="Arial"/>
          <w:b/>
          <w:bCs/>
          <w:lang w:eastAsia="es-ES"/>
        </w:rPr>
        <w:t>COMPAÑÍA ASEGURADORA DE FIANZAS S.A</w:t>
      </w:r>
      <w:r w:rsidR="004900D1" w:rsidRPr="004900D1">
        <w:rPr>
          <w:rFonts w:ascii="Arial" w:hAnsi="Arial" w:cs="Arial"/>
          <w:b/>
          <w:bCs/>
        </w:rPr>
        <w:t>.</w:t>
      </w:r>
    </w:p>
    <w:p w14:paraId="6079D27F" w14:textId="26478492" w:rsidR="00E80AAB" w:rsidRPr="00036399" w:rsidRDefault="00E80AAB" w:rsidP="00E80AAB">
      <w:pPr>
        <w:tabs>
          <w:tab w:val="left" w:pos="708"/>
          <w:tab w:val="left" w:pos="1416"/>
          <w:tab w:val="left" w:pos="2124"/>
          <w:tab w:val="left" w:pos="2832"/>
          <w:tab w:val="left" w:pos="5244"/>
        </w:tabs>
        <w:spacing w:line="360" w:lineRule="auto"/>
        <w:jc w:val="both"/>
        <w:rPr>
          <w:rFonts w:ascii="Arial" w:hAnsi="Arial" w:cs="Arial"/>
          <w:lang w:eastAsia="es-ES"/>
        </w:rPr>
      </w:pPr>
      <w:r w:rsidRPr="00036399">
        <w:rPr>
          <w:rFonts w:ascii="Arial" w:hAnsi="Arial" w:cs="Arial"/>
          <w:lang w:eastAsia="es-ES"/>
        </w:rPr>
        <w:t xml:space="preserve">Las tesis que sostendrá </w:t>
      </w:r>
      <w:r w:rsidRPr="00036399">
        <w:rPr>
          <w:rFonts w:ascii="Arial" w:hAnsi="Arial" w:cs="Arial"/>
        </w:rPr>
        <w:t xml:space="preserve">la </w:t>
      </w:r>
      <w:r w:rsidR="004900D1">
        <w:rPr>
          <w:rFonts w:ascii="Arial" w:hAnsi="Arial" w:cs="Arial"/>
          <w:lang w:eastAsia="es-ES"/>
        </w:rPr>
        <w:t>COMPAÑÍA ASEGURADORA DE FIANZAS S.A</w:t>
      </w:r>
      <w:r w:rsidR="004900D1" w:rsidRPr="00036399">
        <w:rPr>
          <w:rFonts w:ascii="Arial" w:hAnsi="Arial" w:cs="Arial"/>
        </w:rPr>
        <w:t>.</w:t>
      </w:r>
      <w:r w:rsidRPr="00036399">
        <w:rPr>
          <w:rFonts w:ascii="Arial" w:hAnsi="Arial" w:cs="Arial"/>
        </w:rPr>
        <w:t xml:space="preserve">, </w:t>
      </w:r>
      <w:r w:rsidRPr="00036399">
        <w:rPr>
          <w:rFonts w:ascii="Arial" w:eastAsia="PMingLiU" w:hAnsi="Arial" w:cs="Arial"/>
          <w:lang w:eastAsia="es-ES"/>
        </w:rPr>
        <w:t xml:space="preserve">a lo largo de los presentes alegatos de conclusión es que la parte actora no probó </w:t>
      </w:r>
      <w:r w:rsidRPr="00036399">
        <w:rPr>
          <w:rFonts w:ascii="Arial" w:hAnsi="Arial" w:cs="Arial"/>
          <w:lang w:eastAsia="es-ES"/>
        </w:rPr>
        <w:t xml:space="preserve">los elementos y presupuestos necesarios de la responsabilidad extracontractual de la parte demandada, en particular del </w:t>
      </w:r>
      <w:r w:rsidR="004900D1" w:rsidRPr="004900D1">
        <w:rPr>
          <w:rFonts w:ascii="Arial" w:hAnsi="Arial" w:cs="Arial"/>
          <w:lang w:eastAsia="es-ES"/>
        </w:rPr>
        <w:t>Municipio de Yumbo o su contratista Consorcio Prisma 2013</w:t>
      </w:r>
      <w:r w:rsidRPr="00036399">
        <w:rPr>
          <w:rFonts w:ascii="Arial" w:hAnsi="Arial" w:cs="Arial"/>
          <w:lang w:eastAsia="es-ES"/>
        </w:rPr>
        <w:t>. Lo anterior debido a que</w:t>
      </w:r>
      <w:r w:rsidR="00F23C96">
        <w:rPr>
          <w:rFonts w:ascii="Arial" w:hAnsi="Arial" w:cs="Arial"/>
          <w:lang w:eastAsia="es-ES"/>
        </w:rPr>
        <w:t xml:space="preserve"> </w:t>
      </w:r>
      <w:r w:rsidRPr="00036399">
        <w:rPr>
          <w:rFonts w:ascii="Arial" w:hAnsi="Arial" w:cs="Arial"/>
          <w:lang w:eastAsia="es-ES"/>
        </w:rPr>
        <w:t xml:space="preserve">no se acreditó la existencia de un nexo causal entre el daño alegado y una conducta imputable </w:t>
      </w:r>
      <w:r w:rsidR="004900D1">
        <w:rPr>
          <w:rFonts w:ascii="Arial" w:hAnsi="Arial" w:cs="Arial"/>
          <w:lang w:eastAsia="es-ES"/>
        </w:rPr>
        <w:t>al extremo pasivo de la litis</w:t>
      </w:r>
      <w:r w:rsidR="00624777">
        <w:rPr>
          <w:rFonts w:ascii="Arial" w:hAnsi="Arial" w:cs="Arial"/>
          <w:lang w:eastAsia="es-ES"/>
        </w:rPr>
        <w:t>,</w:t>
      </w:r>
      <w:r w:rsidRPr="00036399">
        <w:rPr>
          <w:rFonts w:ascii="Arial" w:hAnsi="Arial" w:cs="Arial"/>
          <w:lang w:eastAsia="es-ES"/>
        </w:rPr>
        <w:t xml:space="preserve"> por lo que no es posible predicar la responsabilidad del extremo demandado. </w:t>
      </w:r>
      <w:r w:rsidRPr="00036399">
        <w:rPr>
          <w:rStyle w:val="PrrafodelistaCar"/>
          <w:rFonts w:ascii="Arial" w:hAnsi="Arial" w:cs="Arial"/>
          <w:shd w:val="clear" w:color="auto" w:fill="FFFFFF"/>
        </w:rPr>
        <w:t xml:space="preserve">Además, </w:t>
      </w:r>
      <w:r w:rsidRPr="00036399">
        <w:rPr>
          <w:rFonts w:ascii="Arial" w:hAnsi="Arial" w:cs="Arial"/>
        </w:rPr>
        <w:t>no se acreditó la existencia y monto de los p</w:t>
      </w:r>
      <w:r w:rsidRPr="00036399">
        <w:rPr>
          <w:rFonts w:ascii="Arial" w:hAnsi="Arial" w:cs="Arial"/>
          <w:lang w:eastAsia="es-ES"/>
        </w:rPr>
        <w:t>erjuicios materiales e inmateriales solicitados por los demandantes.</w:t>
      </w:r>
    </w:p>
    <w:p w14:paraId="3C8D2B14" w14:textId="77777777" w:rsidR="00E80AAB" w:rsidRPr="00036399" w:rsidRDefault="00E80AAB" w:rsidP="00E80AAB">
      <w:pPr>
        <w:tabs>
          <w:tab w:val="left" w:pos="708"/>
          <w:tab w:val="left" w:pos="1416"/>
          <w:tab w:val="left" w:pos="2124"/>
          <w:tab w:val="left" w:pos="2832"/>
          <w:tab w:val="left" w:pos="5244"/>
        </w:tabs>
        <w:spacing w:line="360" w:lineRule="auto"/>
        <w:jc w:val="both"/>
        <w:rPr>
          <w:rFonts w:ascii="Arial" w:hAnsi="Arial" w:cs="Arial"/>
          <w:lang w:eastAsia="es-ES"/>
        </w:rPr>
      </w:pPr>
    </w:p>
    <w:p w14:paraId="0EBA690C" w14:textId="42457CB9" w:rsidR="00E80AAB" w:rsidRDefault="00E80AAB" w:rsidP="00E80AAB">
      <w:pPr>
        <w:tabs>
          <w:tab w:val="left" w:pos="708"/>
          <w:tab w:val="left" w:pos="1416"/>
          <w:tab w:val="left" w:pos="2124"/>
          <w:tab w:val="left" w:pos="2832"/>
          <w:tab w:val="left" w:pos="5244"/>
        </w:tabs>
        <w:spacing w:line="360" w:lineRule="auto"/>
        <w:jc w:val="both"/>
        <w:rPr>
          <w:rFonts w:ascii="Arial" w:hAnsi="Arial" w:cs="Arial"/>
        </w:rPr>
      </w:pPr>
      <w:r w:rsidRPr="00036399">
        <w:rPr>
          <w:rFonts w:ascii="Arial" w:hAnsi="Arial" w:cs="Arial"/>
          <w:lang w:eastAsia="es-ES"/>
        </w:rPr>
        <w:t xml:space="preserve">En subsidio de lo anterior, y en el remoto e hipotético caso de que el despacho acceda a las infundadas pretensiones de la demanda, la tesis que sostendrá </w:t>
      </w:r>
      <w:r w:rsidRPr="00036399">
        <w:rPr>
          <w:rFonts w:ascii="Arial" w:hAnsi="Arial" w:cs="Arial"/>
        </w:rPr>
        <w:t xml:space="preserve">la </w:t>
      </w:r>
      <w:r w:rsidR="004900D1">
        <w:rPr>
          <w:rFonts w:ascii="Arial" w:hAnsi="Arial" w:cs="Arial"/>
          <w:lang w:eastAsia="es-ES"/>
        </w:rPr>
        <w:t>COMPAÑÍA ASEGURADORA DE FIANZAS S.A</w:t>
      </w:r>
      <w:r w:rsidR="004900D1" w:rsidRPr="00036399">
        <w:rPr>
          <w:rFonts w:ascii="Arial" w:hAnsi="Arial" w:cs="Arial"/>
        </w:rPr>
        <w:t>.</w:t>
      </w:r>
      <w:r w:rsidRPr="00036399">
        <w:rPr>
          <w:rFonts w:ascii="Arial" w:hAnsi="Arial" w:cs="Arial"/>
        </w:rPr>
        <w:t xml:space="preserve">, </w:t>
      </w:r>
      <w:r w:rsidRPr="00036399">
        <w:rPr>
          <w:rFonts w:ascii="Arial" w:hAnsi="Arial" w:cs="Arial"/>
          <w:b/>
          <w:bCs/>
        </w:rPr>
        <w:t xml:space="preserve"> </w:t>
      </w:r>
      <w:r w:rsidRPr="00036399">
        <w:rPr>
          <w:rFonts w:ascii="Arial" w:hAnsi="Arial" w:cs="Arial"/>
          <w:lang w:eastAsia="es-ES"/>
        </w:rPr>
        <w:t>frente a su vinculación como llamada en garantía, es que</w:t>
      </w:r>
      <w:r w:rsidR="00BF1144">
        <w:rPr>
          <w:rFonts w:ascii="Arial" w:hAnsi="Arial" w:cs="Arial"/>
          <w:lang w:eastAsia="es-ES"/>
        </w:rPr>
        <w:t>,</w:t>
      </w:r>
      <w:r w:rsidRPr="00036399">
        <w:rPr>
          <w:rFonts w:ascii="Arial" w:hAnsi="Arial" w:cs="Arial"/>
          <w:lang w:eastAsia="es-ES"/>
        </w:rPr>
        <w:t xml:space="preserve"> al momento de proferir sentencia, el despacho debe tener en cuenta</w:t>
      </w:r>
      <w:r w:rsidR="00AB12AE">
        <w:rPr>
          <w:rFonts w:ascii="Arial" w:hAnsi="Arial" w:cs="Arial"/>
          <w:lang w:eastAsia="es-ES"/>
        </w:rPr>
        <w:t xml:space="preserve"> que operó la ineficacia del llamamiento en garantía, y, subsidiariamente, deberá considerar</w:t>
      </w:r>
      <w:r w:rsidRPr="00036399">
        <w:rPr>
          <w:rFonts w:ascii="Arial" w:hAnsi="Arial" w:cs="Arial"/>
          <w:lang w:eastAsia="es-ES"/>
        </w:rPr>
        <w:t xml:space="preserve"> las condiciones generales y particulares de la </w:t>
      </w:r>
      <w:r w:rsidR="004900D1">
        <w:t>P</w:t>
      </w:r>
      <w:r w:rsidR="004900D1" w:rsidRPr="00A87D6C">
        <w:t xml:space="preserve">óliza de </w:t>
      </w:r>
      <w:r w:rsidR="004900D1">
        <w:t>R</w:t>
      </w:r>
      <w:r w:rsidR="004900D1" w:rsidRPr="00A87D6C">
        <w:t xml:space="preserve">esponsabilidad </w:t>
      </w:r>
      <w:r w:rsidR="004900D1">
        <w:t>C</w:t>
      </w:r>
      <w:r w:rsidR="004900D1" w:rsidRPr="00A87D6C">
        <w:t xml:space="preserve">ivil </w:t>
      </w:r>
      <w:r w:rsidR="004900D1">
        <w:t>E</w:t>
      </w:r>
      <w:r w:rsidR="004900D1" w:rsidRPr="00A87D6C">
        <w:t xml:space="preserve">xtracontractual </w:t>
      </w:r>
      <w:r w:rsidR="004900D1">
        <w:t>E</w:t>
      </w:r>
      <w:r w:rsidR="004900D1" w:rsidRPr="00A87D6C">
        <w:t xml:space="preserve">ntidades </w:t>
      </w:r>
      <w:r w:rsidR="004900D1">
        <w:t>E</w:t>
      </w:r>
      <w:r w:rsidR="004900D1" w:rsidRPr="00A87D6C">
        <w:t>statales</w:t>
      </w:r>
      <w:r w:rsidR="004900D1">
        <w:t xml:space="preserve"> No. </w:t>
      </w:r>
      <w:r w:rsidR="004900D1" w:rsidRPr="00A87D6C">
        <w:t>03RE002117</w:t>
      </w:r>
      <w:r w:rsidR="004900D1">
        <w:t xml:space="preserve"> y de la Póliza de Garantía Única de Seguros de Cumplimiento en Favor de Entidades Estatales No. </w:t>
      </w:r>
      <w:r w:rsidR="004900D1" w:rsidRPr="004900D1">
        <w:t>GU055679</w:t>
      </w:r>
      <w:r w:rsidR="00BF1144">
        <w:t xml:space="preserve">, tales como la falta de cobertura material y temporal al caso concreto; </w:t>
      </w:r>
      <w:r w:rsidRPr="00036399">
        <w:rPr>
          <w:rFonts w:ascii="Arial" w:hAnsi="Arial" w:cs="Arial"/>
        </w:rPr>
        <w:t xml:space="preserve">la inexistencia de la obligación indemnizatoria a cargo de la compañía aseguradora al no </w:t>
      </w:r>
      <w:r w:rsidRPr="00036399">
        <w:rPr>
          <w:rFonts w:ascii="Arial" w:hAnsi="Arial" w:cs="Arial"/>
        </w:rPr>
        <w:lastRenderedPageBreak/>
        <w:t>realizarse el riesgo asegurado en la póliza</w:t>
      </w:r>
      <w:r w:rsidR="00BF1144">
        <w:rPr>
          <w:rFonts w:ascii="Arial" w:hAnsi="Arial" w:cs="Arial"/>
        </w:rPr>
        <w:t xml:space="preserve">; </w:t>
      </w:r>
      <w:r w:rsidRPr="00036399">
        <w:rPr>
          <w:rFonts w:ascii="Arial" w:hAnsi="Arial" w:cs="Arial"/>
        </w:rPr>
        <w:t xml:space="preserve">el carácter meramente indemnizatorio de los contratos de seguros; </w:t>
      </w:r>
      <w:r w:rsidR="00BF1144">
        <w:rPr>
          <w:rFonts w:ascii="Arial" w:hAnsi="Arial" w:cs="Arial"/>
        </w:rPr>
        <w:t xml:space="preserve">la existencia de deducible; </w:t>
      </w:r>
      <w:r w:rsidRPr="00036399">
        <w:rPr>
          <w:rFonts w:ascii="Arial" w:hAnsi="Arial" w:cs="Arial"/>
        </w:rPr>
        <w:t>el límite del valor asegurado en la</w:t>
      </w:r>
      <w:r w:rsidR="00BF1144">
        <w:rPr>
          <w:rFonts w:ascii="Arial" w:hAnsi="Arial" w:cs="Arial"/>
        </w:rPr>
        <w:t>s</w:t>
      </w:r>
      <w:r w:rsidRPr="00036399">
        <w:rPr>
          <w:rFonts w:ascii="Arial" w:hAnsi="Arial" w:cs="Arial"/>
        </w:rPr>
        <w:t xml:space="preserve"> </w:t>
      </w:r>
      <w:r w:rsidR="00BF1144">
        <w:rPr>
          <w:rFonts w:ascii="Arial" w:hAnsi="Arial" w:cs="Arial"/>
        </w:rPr>
        <w:t>P</w:t>
      </w:r>
      <w:r w:rsidRPr="00036399">
        <w:rPr>
          <w:rFonts w:ascii="Arial" w:hAnsi="Arial" w:cs="Arial"/>
        </w:rPr>
        <w:t>óliza</w:t>
      </w:r>
      <w:r w:rsidR="00BF1144">
        <w:rPr>
          <w:rFonts w:ascii="Arial" w:hAnsi="Arial" w:cs="Arial"/>
        </w:rPr>
        <w:t>s</w:t>
      </w:r>
      <w:r w:rsidRPr="00036399">
        <w:rPr>
          <w:rFonts w:ascii="Arial" w:hAnsi="Arial" w:cs="Arial"/>
        </w:rPr>
        <w:t>; la disponibilidad del valor asegurado; y el pago por reembolso.</w:t>
      </w:r>
    </w:p>
    <w:p w14:paraId="191B35D1" w14:textId="77777777" w:rsidR="00BF1144" w:rsidRPr="00036399" w:rsidRDefault="00BF1144" w:rsidP="00E80AAB">
      <w:pPr>
        <w:tabs>
          <w:tab w:val="left" w:pos="708"/>
          <w:tab w:val="left" w:pos="1416"/>
          <w:tab w:val="left" w:pos="2124"/>
          <w:tab w:val="left" w:pos="2832"/>
          <w:tab w:val="left" w:pos="5244"/>
        </w:tabs>
        <w:spacing w:line="360" w:lineRule="auto"/>
        <w:jc w:val="both"/>
        <w:rPr>
          <w:rFonts w:ascii="Arial" w:hAnsi="Arial" w:cs="Arial"/>
        </w:rPr>
      </w:pPr>
    </w:p>
    <w:p w14:paraId="205CAF7A" w14:textId="77777777" w:rsidR="00E80AAB" w:rsidRPr="00036399" w:rsidRDefault="00E80AAB" w:rsidP="00E80AAB">
      <w:pPr>
        <w:tabs>
          <w:tab w:val="left" w:pos="708"/>
          <w:tab w:val="left" w:pos="1416"/>
          <w:tab w:val="left" w:pos="2124"/>
          <w:tab w:val="left" w:pos="2832"/>
          <w:tab w:val="left" w:pos="5244"/>
        </w:tabs>
        <w:spacing w:line="360" w:lineRule="auto"/>
        <w:jc w:val="both"/>
        <w:rPr>
          <w:rFonts w:ascii="Arial" w:hAnsi="Arial" w:cs="Arial"/>
          <w:lang w:eastAsia="es-ES"/>
        </w:rPr>
      </w:pPr>
    </w:p>
    <w:p w14:paraId="1EC4A50D" w14:textId="336A5397" w:rsidR="00E80AAB" w:rsidRPr="00036399" w:rsidRDefault="00E80AAB" w:rsidP="00E80AAB">
      <w:pPr>
        <w:numPr>
          <w:ilvl w:val="0"/>
          <w:numId w:val="2"/>
        </w:numPr>
        <w:tabs>
          <w:tab w:val="left" w:pos="708"/>
          <w:tab w:val="left" w:pos="1416"/>
          <w:tab w:val="left" w:pos="2124"/>
          <w:tab w:val="left" w:pos="2832"/>
          <w:tab w:val="left" w:pos="5244"/>
        </w:tabs>
        <w:spacing w:line="360" w:lineRule="auto"/>
        <w:ind w:left="720"/>
        <w:jc w:val="center"/>
        <w:rPr>
          <w:rFonts w:ascii="Arial" w:hAnsi="Arial" w:cs="Arial"/>
          <w:b/>
          <w:bCs/>
          <w:lang w:eastAsia="es-ES"/>
        </w:rPr>
      </w:pPr>
      <w:r w:rsidRPr="00036399">
        <w:rPr>
          <w:rFonts w:ascii="Arial" w:hAnsi="Arial" w:cs="Arial"/>
          <w:b/>
          <w:bCs/>
          <w:lang w:eastAsia="es-ES"/>
        </w:rPr>
        <w:t>DESARROLLO DE LAS TESIS EXPUESTAS POR</w:t>
      </w:r>
      <w:r w:rsidR="00BF1144">
        <w:rPr>
          <w:rFonts w:ascii="Arial" w:hAnsi="Arial" w:cs="Arial"/>
          <w:b/>
          <w:bCs/>
          <w:lang w:eastAsia="es-ES"/>
        </w:rPr>
        <w:t xml:space="preserve"> LA</w:t>
      </w:r>
      <w:r w:rsidRPr="00036399">
        <w:rPr>
          <w:rFonts w:ascii="Arial" w:hAnsi="Arial" w:cs="Arial"/>
          <w:b/>
          <w:bCs/>
          <w:lang w:eastAsia="es-ES"/>
        </w:rPr>
        <w:t xml:space="preserve"> </w:t>
      </w:r>
      <w:r w:rsidR="00BF1144" w:rsidRPr="00BF1144">
        <w:rPr>
          <w:rFonts w:ascii="Arial" w:hAnsi="Arial" w:cs="Arial"/>
          <w:b/>
          <w:bCs/>
          <w:lang w:eastAsia="es-ES"/>
        </w:rPr>
        <w:t>COMPAÑÍA ASEGURADORA DE FIANZAS S.A.</w:t>
      </w:r>
      <w:r w:rsidR="00BF1144">
        <w:rPr>
          <w:rFonts w:ascii="Arial" w:hAnsi="Arial" w:cs="Arial"/>
          <w:b/>
          <w:bCs/>
        </w:rPr>
        <w:t xml:space="preserve"> </w:t>
      </w:r>
      <w:r w:rsidRPr="00036399">
        <w:rPr>
          <w:rFonts w:ascii="Arial" w:hAnsi="Arial" w:cs="Arial"/>
          <w:b/>
          <w:bCs/>
        </w:rPr>
        <w:t>/ LO PROBADO EN EL PROCESO</w:t>
      </w:r>
    </w:p>
    <w:p w14:paraId="117A2093" w14:textId="77777777" w:rsidR="00E80AAB" w:rsidRPr="00036399" w:rsidRDefault="00E80AAB" w:rsidP="00E80AAB">
      <w:pPr>
        <w:tabs>
          <w:tab w:val="left" w:pos="708"/>
          <w:tab w:val="left" w:pos="1416"/>
          <w:tab w:val="left" w:pos="2124"/>
          <w:tab w:val="left" w:pos="2832"/>
          <w:tab w:val="left" w:pos="5244"/>
        </w:tabs>
        <w:spacing w:line="360" w:lineRule="auto"/>
        <w:ind w:left="720"/>
        <w:rPr>
          <w:rFonts w:ascii="Arial" w:hAnsi="Arial" w:cs="Arial"/>
          <w:b/>
          <w:bCs/>
          <w:lang w:eastAsia="es-ES"/>
        </w:rPr>
      </w:pPr>
    </w:p>
    <w:p w14:paraId="154071F5" w14:textId="22D56722" w:rsidR="00E80AAB" w:rsidRPr="00036399" w:rsidRDefault="00802464" w:rsidP="00E80AAB">
      <w:pPr>
        <w:pStyle w:val="Prrafodelista"/>
        <w:tabs>
          <w:tab w:val="left" w:pos="708"/>
          <w:tab w:val="left" w:pos="1416"/>
          <w:tab w:val="left" w:pos="2124"/>
          <w:tab w:val="left" w:pos="2832"/>
          <w:tab w:val="left" w:pos="5244"/>
        </w:tabs>
        <w:spacing w:line="360" w:lineRule="auto"/>
        <w:ind w:left="360"/>
        <w:jc w:val="center"/>
        <w:rPr>
          <w:rFonts w:ascii="Arial" w:hAnsi="Arial" w:cs="Arial"/>
          <w:u w:val="single"/>
        </w:rPr>
      </w:pPr>
      <w:r>
        <w:rPr>
          <w:rFonts w:ascii="Arial" w:hAnsi="Arial" w:cs="Arial"/>
          <w:b/>
          <w:bCs/>
          <w:u w:val="single"/>
        </w:rPr>
        <w:t xml:space="preserve">CAPÍTULO I: </w:t>
      </w:r>
      <w:r w:rsidR="00E80AAB" w:rsidRPr="00036399">
        <w:rPr>
          <w:rFonts w:ascii="Arial" w:hAnsi="Arial" w:cs="Arial"/>
          <w:b/>
          <w:bCs/>
          <w:u w:val="single"/>
        </w:rPr>
        <w:t xml:space="preserve">FRENTE A LA INEXISTENCIA DE RESPONSABILIDAD </w:t>
      </w:r>
      <w:r w:rsidR="00E80AAB" w:rsidRPr="00BF1144">
        <w:rPr>
          <w:rFonts w:ascii="Arial" w:hAnsi="Arial" w:cs="Arial"/>
          <w:b/>
          <w:bCs/>
          <w:u w:val="single"/>
        </w:rPr>
        <w:t xml:space="preserve">DEL </w:t>
      </w:r>
      <w:r w:rsidR="00BF1144" w:rsidRPr="00BF1144">
        <w:rPr>
          <w:rFonts w:ascii="Arial" w:hAnsi="Arial" w:cs="Arial"/>
          <w:b/>
          <w:bCs/>
          <w:u w:val="single"/>
          <w:lang w:eastAsia="es-ES"/>
        </w:rPr>
        <w:t>MUNICIPIO DE YUMBO Y SU CONTRATISTA CONSORCIO PRISMA 2013</w:t>
      </w:r>
    </w:p>
    <w:p w14:paraId="64609393" w14:textId="77777777" w:rsidR="00E80AAB" w:rsidRPr="00036399" w:rsidRDefault="00E80AAB" w:rsidP="00E80AAB">
      <w:pPr>
        <w:pStyle w:val="Prrafodelista"/>
        <w:tabs>
          <w:tab w:val="left" w:pos="708"/>
          <w:tab w:val="left" w:pos="1416"/>
          <w:tab w:val="left" w:pos="2124"/>
          <w:tab w:val="left" w:pos="2832"/>
          <w:tab w:val="left" w:pos="5244"/>
        </w:tabs>
        <w:spacing w:line="360" w:lineRule="auto"/>
        <w:ind w:left="360"/>
        <w:rPr>
          <w:rFonts w:ascii="Arial" w:hAnsi="Arial" w:cs="Arial"/>
        </w:rPr>
      </w:pPr>
    </w:p>
    <w:p w14:paraId="20DD6CFF" w14:textId="77777777" w:rsidR="002E7C40" w:rsidRPr="00C7709E" w:rsidRDefault="002E7C40" w:rsidP="002E7C40">
      <w:pPr>
        <w:pStyle w:val="Prrafodelista"/>
        <w:numPr>
          <w:ilvl w:val="1"/>
          <w:numId w:val="27"/>
        </w:numPr>
        <w:tabs>
          <w:tab w:val="left" w:pos="708"/>
          <w:tab w:val="left" w:pos="1416"/>
          <w:tab w:val="left" w:pos="2124"/>
          <w:tab w:val="left" w:pos="2832"/>
          <w:tab w:val="left" w:pos="5244"/>
        </w:tabs>
        <w:spacing w:line="360" w:lineRule="auto"/>
        <w:jc w:val="both"/>
        <w:rPr>
          <w:rFonts w:ascii="Arial" w:hAnsi="Arial" w:cs="Arial"/>
          <w:b/>
          <w:bCs/>
          <w:u w:val="single"/>
        </w:rPr>
      </w:pPr>
      <w:r w:rsidRPr="00C7709E">
        <w:rPr>
          <w:rFonts w:ascii="Arial" w:hAnsi="Arial" w:cs="Arial"/>
          <w:b/>
          <w:bCs/>
          <w:u w:val="single"/>
        </w:rPr>
        <w:t>NO SE ACREDITÓ</w:t>
      </w:r>
      <w:r w:rsidRPr="00C7709E">
        <w:rPr>
          <w:rFonts w:ascii="Arial" w:hAnsi="Arial" w:cs="Arial"/>
          <w:b/>
          <w:u w:val="single"/>
        </w:rPr>
        <w:t xml:space="preserve"> </w:t>
      </w:r>
      <w:r w:rsidRPr="00C7709E">
        <w:rPr>
          <w:b/>
          <w:u w:val="single"/>
        </w:rPr>
        <w:t xml:space="preserve">LA OCURRENCIA DEL HECHO EN LA FORMA COMO LO MANIFIESTA LA PARTE DEMANDANTE </w:t>
      </w:r>
    </w:p>
    <w:p w14:paraId="69AB3732" w14:textId="77777777" w:rsidR="002E7C40" w:rsidRPr="00B65DDC" w:rsidRDefault="002E7C40" w:rsidP="002E7C40">
      <w:pPr>
        <w:pStyle w:val="Prrafodelista"/>
        <w:tabs>
          <w:tab w:val="left" w:pos="708"/>
          <w:tab w:val="left" w:pos="1416"/>
          <w:tab w:val="left" w:pos="2124"/>
          <w:tab w:val="left" w:pos="2832"/>
          <w:tab w:val="left" w:pos="5244"/>
        </w:tabs>
        <w:spacing w:line="360" w:lineRule="auto"/>
        <w:ind w:left="360"/>
        <w:jc w:val="both"/>
        <w:rPr>
          <w:rFonts w:ascii="Arial" w:hAnsi="Arial" w:cs="Arial"/>
          <w:b/>
          <w:bCs/>
        </w:rPr>
      </w:pPr>
    </w:p>
    <w:p w14:paraId="68715AB8" w14:textId="5AB01BF5" w:rsidR="002E7C40" w:rsidRPr="007F240B" w:rsidRDefault="002E7C40" w:rsidP="00C7709E">
      <w:pPr>
        <w:tabs>
          <w:tab w:val="left" w:pos="708"/>
          <w:tab w:val="left" w:pos="1416"/>
          <w:tab w:val="left" w:pos="2124"/>
          <w:tab w:val="left" w:pos="2832"/>
          <w:tab w:val="left" w:pos="5244"/>
        </w:tabs>
        <w:spacing w:line="360" w:lineRule="auto"/>
        <w:jc w:val="both"/>
        <w:rPr>
          <w:rFonts w:ascii="Arial" w:hAnsi="Arial" w:cs="Arial"/>
        </w:rPr>
      </w:pPr>
      <w:r w:rsidRPr="007F240B">
        <w:rPr>
          <w:rFonts w:ascii="Arial" w:hAnsi="Arial" w:cs="Arial"/>
        </w:rPr>
        <w:t>Dentro del plenario no obran elementos materiales probatorios, ni siquiera de carácter sumario, que acrediten las circunstancias de tiempo, modo y lugar en que ocurri</w:t>
      </w:r>
      <w:r w:rsidR="00C7709E">
        <w:rPr>
          <w:rFonts w:ascii="Arial" w:hAnsi="Arial" w:cs="Arial"/>
        </w:rPr>
        <w:t xml:space="preserve">eron </w:t>
      </w:r>
      <w:r w:rsidR="00C7709E" w:rsidRPr="00C7709E">
        <w:rPr>
          <w:rFonts w:ascii="Arial" w:hAnsi="Arial" w:cs="Arial"/>
        </w:rPr>
        <w:t xml:space="preserve">los hechos </w:t>
      </w:r>
      <w:r w:rsidR="00C7709E">
        <w:rPr>
          <w:rFonts w:ascii="Arial" w:hAnsi="Arial" w:cs="Arial"/>
        </w:rPr>
        <w:t>d</w:t>
      </w:r>
      <w:r w:rsidR="00C7709E" w:rsidRPr="00C7709E">
        <w:rPr>
          <w:rFonts w:ascii="Arial" w:hAnsi="Arial" w:cs="Arial"/>
        </w:rPr>
        <w:t xml:space="preserve">el día </w:t>
      </w:r>
      <w:r w:rsidR="003F5CAA">
        <w:rPr>
          <w:rFonts w:ascii="Arial" w:hAnsi="Arial" w:cs="Arial"/>
        </w:rPr>
        <w:t>0</w:t>
      </w:r>
      <w:r w:rsidR="00C7709E" w:rsidRPr="00C7709E">
        <w:rPr>
          <w:rFonts w:ascii="Arial" w:hAnsi="Arial" w:cs="Arial"/>
        </w:rPr>
        <w:t xml:space="preserve">3 de agosto de 2017 en las instalaciones de la Institución Educativa Gabriel García Márquez donde la menor </w:t>
      </w:r>
      <w:proofErr w:type="spellStart"/>
      <w:r w:rsidR="00C7709E" w:rsidRPr="00C7709E">
        <w:rPr>
          <w:rFonts w:ascii="Arial" w:hAnsi="Arial" w:cs="Arial"/>
        </w:rPr>
        <w:t>Brehidy</w:t>
      </w:r>
      <w:proofErr w:type="spellEnd"/>
      <w:r w:rsidR="00C7709E" w:rsidRPr="00C7709E">
        <w:rPr>
          <w:rFonts w:ascii="Arial" w:hAnsi="Arial" w:cs="Arial"/>
        </w:rPr>
        <w:t xml:space="preserve"> Saray Osorio Rizo </w:t>
      </w:r>
      <w:r w:rsidR="00C7709E">
        <w:rPr>
          <w:rFonts w:ascii="Arial" w:hAnsi="Arial" w:cs="Arial"/>
        </w:rPr>
        <w:t>resultó lesionada</w:t>
      </w:r>
      <w:r w:rsidRPr="007F240B">
        <w:rPr>
          <w:rFonts w:ascii="Arial" w:hAnsi="Arial" w:cs="Arial"/>
        </w:rPr>
        <w:t xml:space="preserve">. Los demandantes se limitaron a relatar una serie de hechos en torno a dicho </w:t>
      </w:r>
      <w:r w:rsidR="00C7709E">
        <w:rPr>
          <w:rFonts w:ascii="Arial" w:hAnsi="Arial" w:cs="Arial"/>
        </w:rPr>
        <w:t>acontecimiento</w:t>
      </w:r>
      <w:r w:rsidRPr="007F240B">
        <w:rPr>
          <w:rFonts w:ascii="Arial" w:hAnsi="Arial" w:cs="Arial"/>
        </w:rPr>
        <w:t>, sin que tales manifestaciones se encuentren respaldadas en medio de convicción</w:t>
      </w:r>
      <w:r>
        <w:rPr>
          <w:rFonts w:ascii="Arial" w:hAnsi="Arial" w:cs="Arial"/>
        </w:rPr>
        <w:t xml:space="preserve"> alguno</w:t>
      </w:r>
      <w:r w:rsidRPr="007F240B">
        <w:rPr>
          <w:rFonts w:ascii="Arial" w:hAnsi="Arial" w:cs="Arial"/>
        </w:rPr>
        <w:t xml:space="preserve"> que permita concluir que </w:t>
      </w:r>
      <w:r w:rsidR="00347FC8">
        <w:rPr>
          <w:rFonts w:ascii="Arial" w:hAnsi="Arial" w:cs="Arial"/>
        </w:rPr>
        <w:t xml:space="preserve">el hecho </w:t>
      </w:r>
      <w:r w:rsidRPr="007F240B">
        <w:rPr>
          <w:rFonts w:ascii="Arial" w:hAnsi="Arial" w:cs="Arial"/>
        </w:rPr>
        <w:t>ocurrió en la forma descrita en la demanda</w:t>
      </w:r>
      <w:r w:rsidR="00C7709E">
        <w:rPr>
          <w:rFonts w:ascii="Arial" w:hAnsi="Arial" w:cs="Arial"/>
        </w:rPr>
        <w:t>, esto es que</w:t>
      </w:r>
      <w:r w:rsidR="00347FC8">
        <w:rPr>
          <w:rFonts w:ascii="Arial" w:hAnsi="Arial" w:cs="Arial"/>
        </w:rPr>
        <w:t xml:space="preserve"> la estudiante </w:t>
      </w:r>
      <w:proofErr w:type="spellStart"/>
      <w:r w:rsidR="00347FC8" w:rsidRPr="003F5CAA">
        <w:rPr>
          <w:rFonts w:ascii="Arial" w:hAnsi="Arial" w:cs="Arial"/>
        </w:rPr>
        <w:t>Brehidy</w:t>
      </w:r>
      <w:proofErr w:type="spellEnd"/>
      <w:r w:rsidR="00347FC8" w:rsidRPr="003F5CAA">
        <w:rPr>
          <w:rFonts w:ascii="Arial" w:hAnsi="Arial" w:cs="Arial"/>
        </w:rPr>
        <w:t xml:space="preserve"> Saray Osorio Rizo</w:t>
      </w:r>
      <w:r w:rsidR="00347FC8">
        <w:rPr>
          <w:rFonts w:ascii="Arial" w:hAnsi="Arial" w:cs="Arial"/>
        </w:rPr>
        <w:t xml:space="preserve"> se apoyó en</w:t>
      </w:r>
      <w:r w:rsidR="003F5CAA" w:rsidRPr="003F5CAA">
        <w:rPr>
          <w:rFonts w:ascii="Arial" w:hAnsi="Arial" w:cs="Arial"/>
        </w:rPr>
        <w:t xml:space="preserve"> una baranda</w:t>
      </w:r>
      <w:r w:rsidR="00347FC8">
        <w:rPr>
          <w:rFonts w:ascii="Arial" w:hAnsi="Arial" w:cs="Arial"/>
        </w:rPr>
        <w:t xml:space="preserve">, la cual se </w:t>
      </w:r>
      <w:r w:rsidR="003F5CAA" w:rsidRPr="003F5CAA">
        <w:rPr>
          <w:rFonts w:ascii="Arial" w:hAnsi="Arial" w:cs="Arial"/>
        </w:rPr>
        <w:t xml:space="preserve">desprendió por su </w:t>
      </w:r>
      <w:r w:rsidR="00F23C96">
        <w:rPr>
          <w:rFonts w:ascii="Arial" w:hAnsi="Arial" w:cs="Arial"/>
        </w:rPr>
        <w:t>presunto e</w:t>
      </w:r>
      <w:r w:rsidR="003F5CAA" w:rsidRPr="003F5CAA">
        <w:rPr>
          <w:rFonts w:ascii="Arial" w:hAnsi="Arial" w:cs="Arial"/>
        </w:rPr>
        <w:t xml:space="preserve">stado de deterioro, cayendo hacia el patio del primer piso junto con la </w:t>
      </w:r>
      <w:r w:rsidR="00347FC8">
        <w:rPr>
          <w:rFonts w:ascii="Arial" w:hAnsi="Arial" w:cs="Arial"/>
        </w:rPr>
        <w:t>menor.</w:t>
      </w:r>
    </w:p>
    <w:p w14:paraId="5FB231B7" w14:textId="77777777" w:rsidR="002E7C40" w:rsidRDefault="002E7C40" w:rsidP="002E7C40">
      <w:pPr>
        <w:spacing w:line="360" w:lineRule="auto"/>
        <w:jc w:val="both"/>
        <w:rPr>
          <w:rFonts w:ascii="Arial" w:hAnsi="Arial" w:cs="Arial"/>
        </w:rPr>
      </w:pPr>
    </w:p>
    <w:p w14:paraId="522A1066" w14:textId="77777777" w:rsidR="002E7C40" w:rsidRDefault="002E7C40" w:rsidP="002E7C40">
      <w:pPr>
        <w:spacing w:line="360" w:lineRule="auto"/>
        <w:jc w:val="both"/>
        <w:rPr>
          <w:rFonts w:ascii="Arial" w:hAnsi="Arial" w:cs="Arial"/>
        </w:rPr>
      </w:pPr>
      <w:r>
        <w:rPr>
          <w:rFonts w:ascii="Arial" w:hAnsi="Arial" w:cs="Arial"/>
        </w:rPr>
        <w:t>D</w:t>
      </w:r>
      <w:r w:rsidRPr="00FB6C1D">
        <w:rPr>
          <w:rFonts w:ascii="Arial" w:hAnsi="Arial" w:cs="Arial"/>
        </w:rPr>
        <w:t xml:space="preserve">e conformidad con lo establecido en el artículo 167 del Código General del Proceso, la carga procesal de acreditar los elementos de convicción suficientes para que el juez pueda establecer la existencia de responsabilidad en cabeza de quien se endilga, la tiene la parte demandante. </w:t>
      </w:r>
    </w:p>
    <w:p w14:paraId="32C3E781" w14:textId="77777777" w:rsidR="002E7C40" w:rsidRDefault="002E7C40" w:rsidP="002E7C40">
      <w:pPr>
        <w:spacing w:line="360" w:lineRule="auto"/>
        <w:jc w:val="both"/>
        <w:rPr>
          <w:rFonts w:ascii="Arial" w:hAnsi="Arial" w:cs="Arial"/>
        </w:rPr>
      </w:pPr>
    </w:p>
    <w:p w14:paraId="20952086" w14:textId="74E74E79" w:rsidR="002E7C40" w:rsidRDefault="002E7C40" w:rsidP="002E7C40">
      <w:pPr>
        <w:spacing w:line="360" w:lineRule="auto"/>
        <w:jc w:val="both"/>
        <w:rPr>
          <w:rFonts w:ascii="Arial" w:hAnsi="Arial" w:cs="Arial"/>
        </w:rPr>
      </w:pPr>
      <w:r>
        <w:rPr>
          <w:rFonts w:ascii="Arial" w:hAnsi="Arial" w:cs="Arial"/>
        </w:rPr>
        <w:t>En el presente caso, f</w:t>
      </w:r>
      <w:r w:rsidRPr="00435D6B">
        <w:rPr>
          <w:rFonts w:ascii="Arial" w:hAnsi="Arial" w:cs="Arial"/>
        </w:rPr>
        <w:t xml:space="preserve">rente a las circunstancias relacionadas con </w:t>
      </w:r>
      <w:r w:rsidR="003F5CAA">
        <w:rPr>
          <w:rFonts w:ascii="Arial" w:hAnsi="Arial" w:cs="Arial"/>
        </w:rPr>
        <w:t xml:space="preserve">la manera en que se presentaron los hechos ocurridos el día 03 de agosto de 2017, </w:t>
      </w:r>
      <w:r w:rsidRPr="00435D6B">
        <w:rPr>
          <w:rFonts w:ascii="Arial" w:hAnsi="Arial" w:cs="Arial"/>
        </w:rPr>
        <w:t>únicamente obra en el proceso la narración efectuada por los demandantes en el libelo introductorio</w:t>
      </w:r>
      <w:r w:rsidR="003F5CAA">
        <w:rPr>
          <w:rFonts w:ascii="Arial" w:hAnsi="Arial" w:cs="Arial"/>
        </w:rPr>
        <w:t xml:space="preserve"> donde se afirma que la menor se encontraba e</w:t>
      </w:r>
      <w:r w:rsidR="003F5CAA" w:rsidRPr="003F5CAA">
        <w:rPr>
          <w:rFonts w:ascii="Arial" w:hAnsi="Arial" w:cs="Arial"/>
        </w:rPr>
        <w:t xml:space="preserve">n el segundo piso </w:t>
      </w:r>
      <w:r w:rsidR="003F5CAA">
        <w:rPr>
          <w:rFonts w:ascii="Arial" w:hAnsi="Arial" w:cs="Arial"/>
        </w:rPr>
        <w:t xml:space="preserve">de la institución </w:t>
      </w:r>
      <w:r w:rsidR="003F5CAA" w:rsidRPr="003F5CAA">
        <w:rPr>
          <w:rFonts w:ascii="Arial" w:hAnsi="Arial" w:cs="Arial"/>
        </w:rPr>
        <w:t xml:space="preserve">y al apoyarse en una baranda, esta se desprendió por su estado de deterioro, cayendo hacia el patio del primer piso junto con la menor </w:t>
      </w:r>
      <w:proofErr w:type="spellStart"/>
      <w:r w:rsidR="003F5CAA" w:rsidRPr="003F5CAA">
        <w:rPr>
          <w:rFonts w:ascii="Arial" w:hAnsi="Arial" w:cs="Arial"/>
        </w:rPr>
        <w:t>Brehidy</w:t>
      </w:r>
      <w:proofErr w:type="spellEnd"/>
      <w:r w:rsidR="003F5CAA" w:rsidRPr="003F5CAA">
        <w:rPr>
          <w:rFonts w:ascii="Arial" w:hAnsi="Arial" w:cs="Arial"/>
        </w:rPr>
        <w:t xml:space="preserve"> Saray Osorio Rizo.</w:t>
      </w:r>
    </w:p>
    <w:p w14:paraId="140D744C" w14:textId="77777777" w:rsidR="002E7C40" w:rsidRDefault="002E7C40" w:rsidP="002E7C40">
      <w:pPr>
        <w:spacing w:line="360" w:lineRule="auto"/>
        <w:jc w:val="both"/>
        <w:rPr>
          <w:rFonts w:ascii="Arial" w:hAnsi="Arial" w:cs="Arial"/>
        </w:rPr>
      </w:pPr>
    </w:p>
    <w:p w14:paraId="40A7DE91" w14:textId="48111BF0" w:rsidR="002E7C40" w:rsidRDefault="002E7C40" w:rsidP="002E7C40">
      <w:pPr>
        <w:spacing w:line="360" w:lineRule="auto"/>
        <w:jc w:val="both"/>
        <w:rPr>
          <w:rFonts w:ascii="Arial" w:hAnsi="Arial" w:cs="Arial"/>
        </w:rPr>
      </w:pPr>
      <w:r w:rsidRPr="00F01E82">
        <w:rPr>
          <w:rFonts w:ascii="Arial" w:hAnsi="Arial" w:cs="Arial"/>
        </w:rPr>
        <w:t>Sin embargo,</w:t>
      </w:r>
      <w:r w:rsidR="003F5CAA" w:rsidRPr="003F5CAA">
        <w:t xml:space="preserve"> </w:t>
      </w:r>
      <w:r w:rsidR="003F5CAA">
        <w:rPr>
          <w:rFonts w:ascii="Arial" w:hAnsi="Arial" w:cs="Arial"/>
        </w:rPr>
        <w:t>con ello n</w:t>
      </w:r>
      <w:r w:rsidR="003F5CAA" w:rsidRPr="003F5CAA">
        <w:rPr>
          <w:rFonts w:ascii="Arial" w:hAnsi="Arial" w:cs="Arial"/>
        </w:rPr>
        <w:t xml:space="preserve">o es posible establecer la forma en que sucedieron los hechos, pues no obra en el expediente ningún elemento que permita corroborar la versión presentada en la demanda. </w:t>
      </w:r>
      <w:r w:rsidR="00734BB1" w:rsidRPr="00734BB1">
        <w:rPr>
          <w:rFonts w:ascii="Arial" w:hAnsi="Arial" w:cs="Arial"/>
        </w:rPr>
        <w:t xml:space="preserve">No se acreditó que la baranda se hubiera desprendido </w:t>
      </w:r>
      <w:r w:rsidR="00F23C96">
        <w:rPr>
          <w:rFonts w:ascii="Arial" w:hAnsi="Arial" w:cs="Arial"/>
        </w:rPr>
        <w:t>por un presunto</w:t>
      </w:r>
      <w:r w:rsidR="00734BB1" w:rsidRPr="00734BB1">
        <w:rPr>
          <w:rFonts w:ascii="Arial" w:hAnsi="Arial" w:cs="Arial"/>
        </w:rPr>
        <w:t xml:space="preserve"> deterioro, ni que la estudiante se hubiese limitado a apoyarse en ella o estuviera realizando alguna otra actividad. Tampoco se allegó testimonio presencial u otro medio de prueba que diera cuenta de la manera en que ocurrió el suceso o del presunto mal estado de la baranda y su incidencia en el </w:t>
      </w:r>
      <w:r w:rsidR="00734BB1">
        <w:rPr>
          <w:rFonts w:ascii="Arial" w:hAnsi="Arial" w:cs="Arial"/>
        </w:rPr>
        <w:t>accidente</w:t>
      </w:r>
      <w:r w:rsidR="00734BB1" w:rsidRPr="00734BB1">
        <w:rPr>
          <w:rFonts w:ascii="Arial" w:hAnsi="Arial" w:cs="Arial"/>
        </w:rPr>
        <w:t xml:space="preserve">. En consecuencia, no se demostró el modo en que acontecieron los hechos ni que estos obedecieran a las causas afirmadas </w:t>
      </w:r>
      <w:r w:rsidR="00734BB1">
        <w:rPr>
          <w:rFonts w:ascii="Arial" w:hAnsi="Arial" w:cs="Arial"/>
        </w:rPr>
        <w:t>en la demanda.</w:t>
      </w:r>
    </w:p>
    <w:p w14:paraId="1535C957" w14:textId="77777777" w:rsidR="00F23C96" w:rsidRDefault="00F23C96" w:rsidP="002E7C40">
      <w:pPr>
        <w:spacing w:line="360" w:lineRule="auto"/>
        <w:jc w:val="both"/>
        <w:rPr>
          <w:rFonts w:ascii="Arial" w:hAnsi="Arial" w:cs="Arial"/>
        </w:rPr>
      </w:pPr>
    </w:p>
    <w:p w14:paraId="0312453C" w14:textId="77777777" w:rsidR="002E7C40" w:rsidRDefault="002E7C40" w:rsidP="002E7C40">
      <w:pPr>
        <w:spacing w:line="360" w:lineRule="auto"/>
        <w:jc w:val="both"/>
        <w:rPr>
          <w:rFonts w:ascii="Arial" w:hAnsi="Arial" w:cs="Arial"/>
        </w:rPr>
      </w:pPr>
      <w:r w:rsidRPr="00FB6C1D">
        <w:rPr>
          <w:rFonts w:ascii="Arial" w:hAnsi="Arial" w:cs="Arial"/>
        </w:rPr>
        <w:t xml:space="preserve">Esta circunstancia, evidencia el claro abandono de la parte activa en la demostración del hecho en el tenor en el que esta indica que sucedió; no puede aspirar la actora que con </w:t>
      </w:r>
      <w:r>
        <w:rPr>
          <w:rFonts w:ascii="Arial" w:hAnsi="Arial" w:cs="Arial"/>
        </w:rPr>
        <w:t>la mera</w:t>
      </w:r>
      <w:r w:rsidRPr="00FB6C1D">
        <w:rPr>
          <w:rFonts w:ascii="Arial" w:hAnsi="Arial" w:cs="Arial"/>
        </w:rPr>
        <w:t xml:space="preserve"> narración que sintetiza en la demanda, se condene patrimonial y extracontractualmente a la demandada; es su indelegable deber el </w:t>
      </w:r>
      <w:r w:rsidRPr="00FB6C1D">
        <w:rPr>
          <w:rFonts w:ascii="Arial" w:hAnsi="Arial" w:cs="Arial"/>
        </w:rPr>
        <w:lastRenderedPageBreak/>
        <w:t xml:space="preserve">acreditar con todos los medios de prueba legalmente permitidos, el acaecimiento del hecho tal como lo refiere en la demanda.  </w:t>
      </w:r>
    </w:p>
    <w:p w14:paraId="6EF6B921" w14:textId="77777777" w:rsidR="002E7C40" w:rsidRDefault="002E7C40" w:rsidP="002E7C40">
      <w:pPr>
        <w:spacing w:line="360" w:lineRule="auto"/>
        <w:jc w:val="both"/>
        <w:rPr>
          <w:rFonts w:ascii="Arial" w:hAnsi="Arial" w:cs="Arial"/>
        </w:rPr>
      </w:pPr>
    </w:p>
    <w:p w14:paraId="0A2918E3" w14:textId="77777777" w:rsidR="002E7C40" w:rsidRDefault="002E7C40" w:rsidP="002E7C40">
      <w:pPr>
        <w:spacing w:line="360" w:lineRule="auto"/>
        <w:jc w:val="both"/>
        <w:rPr>
          <w:rFonts w:ascii="Arial" w:hAnsi="Arial" w:cs="Arial"/>
        </w:rPr>
      </w:pPr>
      <w:r w:rsidRPr="00FB6C1D">
        <w:rPr>
          <w:rFonts w:ascii="Arial" w:hAnsi="Arial" w:cs="Arial"/>
        </w:rPr>
        <w:t xml:space="preserve">La incertidumbre que la ausencia de pruebas implica, debería ser razón suficiente para que el juzgador falle en contra de sus pretensiones; si el actor no se encarga de dejarle claro al censor, a través de las pruebas del caso, cuál fue la conducta, por activa u omisiva, que desplegó el accionado y que amerita el reproche judicial, imposible le resultará al administrador de justicia, resolver a favor de sus requerimientos. Se insiste en que la carga probatoria que le asiste al rol de la demandante es </w:t>
      </w:r>
      <w:proofErr w:type="spellStart"/>
      <w:r w:rsidRPr="00FB6C1D">
        <w:rPr>
          <w:rFonts w:ascii="Arial" w:hAnsi="Arial" w:cs="Arial"/>
        </w:rPr>
        <w:t>primordialísima</w:t>
      </w:r>
      <w:proofErr w:type="spellEnd"/>
      <w:r w:rsidRPr="00FB6C1D">
        <w:rPr>
          <w:rFonts w:ascii="Arial" w:hAnsi="Arial" w:cs="Arial"/>
        </w:rPr>
        <w:t xml:space="preserve">, pues en su cabeza se encuentra radicada la obligación de incorporar a la causa, las debidas evidencias de todas y cada una de las manifestaciones que realice. </w:t>
      </w:r>
    </w:p>
    <w:p w14:paraId="65AC6440" w14:textId="77777777" w:rsidR="002E7C40" w:rsidRDefault="002E7C40" w:rsidP="002E7C40">
      <w:pPr>
        <w:spacing w:line="360" w:lineRule="auto"/>
        <w:jc w:val="both"/>
        <w:rPr>
          <w:rFonts w:ascii="Arial" w:hAnsi="Arial" w:cs="Arial"/>
        </w:rPr>
      </w:pPr>
    </w:p>
    <w:p w14:paraId="218ED666" w14:textId="79AFF9A9" w:rsidR="002E7C40" w:rsidRDefault="002E7C40" w:rsidP="002E7C40">
      <w:pPr>
        <w:spacing w:line="360" w:lineRule="auto"/>
        <w:jc w:val="both"/>
        <w:rPr>
          <w:rFonts w:ascii="Arial" w:hAnsi="Arial" w:cs="Arial"/>
        </w:rPr>
      </w:pPr>
      <w:r w:rsidRPr="00FB6C1D">
        <w:rPr>
          <w:rFonts w:ascii="Arial" w:hAnsi="Arial" w:cs="Arial"/>
        </w:rPr>
        <w:t xml:space="preserve">Por lo anterior, como se ha reiterado desde el inicio del documento, resulta difícil en este proceso, encontrar medios de prueba que, siendo incorporados por el demandante, den cuenta del acaecimiento de los hechos </w:t>
      </w:r>
      <w:r w:rsidR="00822722">
        <w:rPr>
          <w:rFonts w:ascii="Arial" w:hAnsi="Arial" w:cs="Arial"/>
        </w:rPr>
        <w:t xml:space="preserve">ocurridos el 03 de agosto de 2017 </w:t>
      </w:r>
      <w:r w:rsidRPr="00FB6C1D">
        <w:rPr>
          <w:rFonts w:ascii="Arial" w:hAnsi="Arial" w:cs="Arial"/>
        </w:rPr>
        <w:t>en la forma como lo narró en el escrito introductorio,</w:t>
      </w:r>
      <w:r w:rsidR="00734BB1" w:rsidRPr="00734BB1">
        <w:rPr>
          <w:rFonts w:ascii="Arial" w:hAnsi="Arial" w:cs="Arial"/>
        </w:rPr>
        <w:t xml:space="preserve"> </w:t>
      </w:r>
      <w:r w:rsidR="00734BB1">
        <w:rPr>
          <w:rFonts w:ascii="Arial" w:hAnsi="Arial" w:cs="Arial"/>
        </w:rPr>
        <w:t>esto es que</w:t>
      </w:r>
      <w:r w:rsidR="00734BB1" w:rsidRPr="003F5CAA">
        <w:rPr>
          <w:rFonts w:ascii="Arial" w:hAnsi="Arial" w:cs="Arial"/>
        </w:rPr>
        <w:t>, al apoyarse en una baranda, esta se desprendió por su estado de deterioro</w:t>
      </w:r>
      <w:r w:rsidR="00822722">
        <w:rPr>
          <w:rFonts w:ascii="Arial" w:hAnsi="Arial" w:cs="Arial"/>
        </w:rPr>
        <w:t xml:space="preserve"> </w:t>
      </w:r>
      <w:r w:rsidR="00822722" w:rsidRPr="003F5CAA">
        <w:rPr>
          <w:rFonts w:ascii="Arial" w:hAnsi="Arial" w:cs="Arial"/>
        </w:rPr>
        <w:t xml:space="preserve">cayendo hacia el patio del primer piso junto con la menor </w:t>
      </w:r>
      <w:proofErr w:type="spellStart"/>
      <w:r w:rsidR="00822722" w:rsidRPr="003F5CAA">
        <w:rPr>
          <w:rFonts w:ascii="Arial" w:hAnsi="Arial" w:cs="Arial"/>
        </w:rPr>
        <w:t>Brehidy</w:t>
      </w:r>
      <w:proofErr w:type="spellEnd"/>
      <w:r w:rsidR="00822722" w:rsidRPr="003F5CAA">
        <w:rPr>
          <w:rFonts w:ascii="Arial" w:hAnsi="Arial" w:cs="Arial"/>
        </w:rPr>
        <w:t xml:space="preserve"> Saray Osorio Rizo</w:t>
      </w:r>
      <w:r w:rsidR="00734BB1" w:rsidRPr="003F5CAA">
        <w:rPr>
          <w:rFonts w:ascii="Arial" w:hAnsi="Arial" w:cs="Arial"/>
        </w:rPr>
        <w:t xml:space="preserve">, </w:t>
      </w:r>
      <w:r w:rsidR="00822722">
        <w:rPr>
          <w:rFonts w:ascii="Arial" w:hAnsi="Arial" w:cs="Arial"/>
        </w:rPr>
        <w:t>t</w:t>
      </w:r>
      <w:r w:rsidRPr="00FB6C1D">
        <w:rPr>
          <w:rFonts w:ascii="Arial" w:hAnsi="Arial" w:cs="Arial"/>
        </w:rPr>
        <w:t>oda vez que no se encuentra</w:t>
      </w:r>
      <w:r>
        <w:rPr>
          <w:rFonts w:ascii="Arial" w:hAnsi="Arial" w:cs="Arial"/>
        </w:rPr>
        <w:t>n</w:t>
      </w:r>
      <w:r w:rsidRPr="00FB6C1D">
        <w:rPr>
          <w:rFonts w:ascii="Arial" w:hAnsi="Arial" w:cs="Arial"/>
        </w:rPr>
        <w:t xml:space="preserve"> pruebas para determinar las circunstancias de tiempo, modo y lugar en las que ocurrió el hecho</w:t>
      </w:r>
      <w:r w:rsidR="00822722">
        <w:rPr>
          <w:rFonts w:ascii="Arial" w:hAnsi="Arial" w:cs="Arial"/>
        </w:rPr>
        <w:t xml:space="preserve">, por lo que </w:t>
      </w:r>
      <w:r w:rsidR="00822722" w:rsidRPr="00822722">
        <w:rPr>
          <w:rFonts w:ascii="Arial" w:hAnsi="Arial" w:cs="Arial"/>
        </w:rPr>
        <w:t xml:space="preserve">el Municipio de Yumbo </w:t>
      </w:r>
      <w:r w:rsidR="00822722">
        <w:rPr>
          <w:rFonts w:ascii="Arial" w:hAnsi="Arial" w:cs="Arial"/>
        </w:rPr>
        <w:t>y</w:t>
      </w:r>
      <w:r w:rsidR="00822722" w:rsidRPr="00822722">
        <w:rPr>
          <w:rFonts w:ascii="Arial" w:hAnsi="Arial" w:cs="Arial"/>
        </w:rPr>
        <w:t xml:space="preserve"> su contratista Consorcio Prisma 2013</w:t>
      </w:r>
      <w:r w:rsidR="00734BB1">
        <w:rPr>
          <w:rFonts w:ascii="Arial" w:hAnsi="Arial" w:cs="Arial"/>
        </w:rPr>
        <w:t xml:space="preserve"> </w:t>
      </w:r>
      <w:r w:rsidRPr="00FB6C1D">
        <w:rPr>
          <w:rFonts w:ascii="Arial" w:hAnsi="Arial" w:cs="Arial"/>
        </w:rPr>
        <w:t xml:space="preserve">no </w:t>
      </w:r>
      <w:r w:rsidR="00822722">
        <w:rPr>
          <w:rFonts w:ascii="Arial" w:hAnsi="Arial" w:cs="Arial"/>
        </w:rPr>
        <w:t>son</w:t>
      </w:r>
      <w:r w:rsidRPr="00FB6C1D">
        <w:rPr>
          <w:rFonts w:ascii="Arial" w:hAnsi="Arial" w:cs="Arial"/>
        </w:rPr>
        <w:t xml:space="preserve"> responsable</w:t>
      </w:r>
      <w:r w:rsidR="00822722">
        <w:rPr>
          <w:rFonts w:ascii="Arial" w:hAnsi="Arial" w:cs="Arial"/>
        </w:rPr>
        <w:t>s</w:t>
      </w:r>
      <w:r w:rsidRPr="00FB6C1D">
        <w:rPr>
          <w:rFonts w:ascii="Arial" w:hAnsi="Arial" w:cs="Arial"/>
        </w:rPr>
        <w:t xml:space="preserve"> de hechos </w:t>
      </w:r>
      <w:r>
        <w:rPr>
          <w:rFonts w:ascii="Arial" w:hAnsi="Arial" w:cs="Arial"/>
        </w:rPr>
        <w:t>inexistentes en la forma en que los narra la parte actora</w:t>
      </w:r>
      <w:r w:rsidRPr="00FB6C1D">
        <w:rPr>
          <w:rFonts w:ascii="Arial" w:hAnsi="Arial" w:cs="Arial"/>
        </w:rPr>
        <w:t xml:space="preserve">. </w:t>
      </w:r>
    </w:p>
    <w:p w14:paraId="5959697F" w14:textId="77777777" w:rsidR="002E7C40" w:rsidRDefault="002E7C40" w:rsidP="002E7C40">
      <w:pPr>
        <w:spacing w:line="360" w:lineRule="auto"/>
        <w:jc w:val="both"/>
        <w:rPr>
          <w:rFonts w:ascii="Arial" w:hAnsi="Arial" w:cs="Arial"/>
        </w:rPr>
      </w:pPr>
    </w:p>
    <w:p w14:paraId="630E6206" w14:textId="057D2EAD" w:rsidR="00822722" w:rsidRPr="00822722" w:rsidRDefault="00822722" w:rsidP="00E80AAB">
      <w:pPr>
        <w:pStyle w:val="Prrafodelista"/>
        <w:widowControl/>
        <w:numPr>
          <w:ilvl w:val="1"/>
          <w:numId w:val="27"/>
        </w:numPr>
        <w:tabs>
          <w:tab w:val="left" w:pos="708"/>
          <w:tab w:val="left" w:pos="1416"/>
          <w:tab w:val="left" w:pos="2124"/>
          <w:tab w:val="left" w:pos="2832"/>
          <w:tab w:val="left" w:pos="5244"/>
        </w:tabs>
        <w:autoSpaceDE/>
        <w:autoSpaceDN/>
        <w:spacing w:after="200" w:line="360" w:lineRule="auto"/>
        <w:jc w:val="both"/>
        <w:rPr>
          <w:rFonts w:ascii="Arial" w:eastAsia="Times New Roman" w:hAnsi="Arial" w:cs="Arial"/>
          <w:b/>
          <w:bCs/>
          <w:u w:val="single"/>
          <w:lang w:eastAsia="es-ES"/>
        </w:rPr>
      </w:pPr>
      <w:r w:rsidRPr="00822722">
        <w:rPr>
          <w:rFonts w:ascii="Arial" w:eastAsia="Times New Roman" w:hAnsi="Arial" w:cs="Arial"/>
          <w:b/>
          <w:bCs/>
          <w:u w:val="single"/>
          <w:lang w:eastAsia="es-ES"/>
        </w:rPr>
        <w:t xml:space="preserve">NO SE ACREDITÓ LA EXISTENCIA DE </w:t>
      </w:r>
      <w:r>
        <w:rPr>
          <w:rFonts w:ascii="Arial" w:eastAsia="Times New Roman" w:hAnsi="Arial" w:cs="Arial"/>
          <w:b/>
          <w:bCs/>
          <w:u w:val="single"/>
          <w:lang w:eastAsia="es-ES"/>
        </w:rPr>
        <w:t xml:space="preserve">NEXO DE CAUSALIDAD ENTRE </w:t>
      </w:r>
      <w:r w:rsidR="000B2BB7">
        <w:rPr>
          <w:rFonts w:ascii="Arial" w:eastAsia="Times New Roman" w:hAnsi="Arial" w:cs="Arial"/>
          <w:b/>
          <w:bCs/>
          <w:u w:val="single"/>
          <w:lang w:eastAsia="es-ES"/>
        </w:rPr>
        <w:t>UN CONTENIDO OBLIGACIONAL EN CABEZA DEL</w:t>
      </w:r>
      <w:r>
        <w:rPr>
          <w:rFonts w:ascii="Arial" w:eastAsia="Times New Roman" w:hAnsi="Arial" w:cs="Arial"/>
          <w:b/>
          <w:bCs/>
          <w:u w:val="single"/>
          <w:lang w:eastAsia="es-ES"/>
        </w:rPr>
        <w:t xml:space="preserve"> </w:t>
      </w:r>
      <w:r w:rsidR="000B2BB7">
        <w:rPr>
          <w:rFonts w:ascii="Arial" w:eastAsia="Times New Roman" w:hAnsi="Arial" w:cs="Arial"/>
          <w:b/>
          <w:bCs/>
          <w:u w:val="single"/>
          <w:lang w:eastAsia="es-ES"/>
        </w:rPr>
        <w:t xml:space="preserve">CONSORCIO PRISMA 2013 </w:t>
      </w:r>
      <w:r>
        <w:rPr>
          <w:rFonts w:ascii="Arial" w:hAnsi="Arial" w:cs="Arial"/>
          <w:b/>
          <w:bCs/>
          <w:u w:val="single"/>
        </w:rPr>
        <w:t>Y EL HECHO DEMANDADO</w:t>
      </w:r>
    </w:p>
    <w:p w14:paraId="4634935F" w14:textId="7064FDC1" w:rsidR="008D5113" w:rsidRDefault="000E4B8C" w:rsidP="00837360">
      <w:pPr>
        <w:tabs>
          <w:tab w:val="left" w:pos="708"/>
          <w:tab w:val="left" w:pos="1416"/>
          <w:tab w:val="left" w:pos="2124"/>
          <w:tab w:val="left" w:pos="2832"/>
          <w:tab w:val="left" w:pos="5244"/>
        </w:tabs>
        <w:spacing w:after="240" w:line="360" w:lineRule="auto"/>
        <w:jc w:val="both"/>
        <w:rPr>
          <w:rFonts w:ascii="Arial" w:hAnsi="Arial" w:cs="Arial"/>
          <w:lang w:val="es-CO"/>
        </w:rPr>
      </w:pPr>
      <w:r w:rsidRPr="000E4B8C">
        <w:rPr>
          <w:rFonts w:ascii="Arial" w:hAnsi="Arial" w:cs="Arial"/>
        </w:rPr>
        <w:t xml:space="preserve">En línea con lo anterior, no </w:t>
      </w:r>
      <w:r w:rsidR="000B2BB7">
        <w:rPr>
          <w:rFonts w:ascii="Arial" w:hAnsi="Arial" w:cs="Arial"/>
        </w:rPr>
        <w:t xml:space="preserve">se </w:t>
      </w:r>
      <w:r w:rsidRPr="000E4B8C">
        <w:rPr>
          <w:rFonts w:ascii="Arial" w:hAnsi="Arial" w:cs="Arial"/>
        </w:rPr>
        <w:t xml:space="preserve">acreditó la existencia de un nexo causal entre el daño alegado y alguna actuación u omisión atribuible al Municipio de Yumbo o a su contratista Consorcio Prisma 2013. </w:t>
      </w:r>
      <w:r w:rsidR="000B2BB7" w:rsidRPr="000B2BB7">
        <w:rPr>
          <w:rFonts w:ascii="Arial" w:hAnsi="Arial" w:cs="Arial"/>
          <w:lang w:val="es-CO"/>
        </w:rPr>
        <w:t>E</w:t>
      </w:r>
      <w:r w:rsidR="000B2BB7">
        <w:rPr>
          <w:rFonts w:ascii="Arial" w:hAnsi="Arial" w:cs="Arial"/>
          <w:lang w:val="es-CO"/>
        </w:rPr>
        <w:t>llo pues, e</w:t>
      </w:r>
      <w:r w:rsidR="000B2BB7" w:rsidRPr="000B2BB7">
        <w:rPr>
          <w:rFonts w:ascii="Arial" w:hAnsi="Arial" w:cs="Arial"/>
          <w:lang w:val="es-CO"/>
        </w:rPr>
        <w:t xml:space="preserve">n primer lugar, </w:t>
      </w:r>
      <w:r w:rsidR="000B2BB7">
        <w:rPr>
          <w:rFonts w:ascii="Arial" w:hAnsi="Arial" w:cs="Arial"/>
          <w:lang w:val="es-CO"/>
        </w:rPr>
        <w:t xml:space="preserve">dentro del proceso </w:t>
      </w:r>
      <w:r w:rsidR="000B2BB7" w:rsidRPr="000B2BB7">
        <w:rPr>
          <w:rFonts w:ascii="Arial" w:hAnsi="Arial" w:cs="Arial"/>
          <w:lang w:val="es-CO"/>
        </w:rPr>
        <w:t xml:space="preserve">no </w:t>
      </w:r>
      <w:r w:rsidR="000B2BB7">
        <w:rPr>
          <w:rFonts w:ascii="Arial" w:hAnsi="Arial" w:cs="Arial"/>
          <w:lang w:val="es-CO"/>
        </w:rPr>
        <w:t xml:space="preserve">se </w:t>
      </w:r>
      <w:r w:rsidR="000B2BB7" w:rsidRPr="000B2BB7">
        <w:rPr>
          <w:rFonts w:ascii="Arial" w:hAnsi="Arial" w:cs="Arial"/>
          <w:lang w:val="es-CO"/>
        </w:rPr>
        <w:t xml:space="preserve">acreditó que la construcción o adecuación de la Institución Educativa Gabriel García Márquez hubiera sido </w:t>
      </w:r>
      <w:r w:rsidR="008D5113">
        <w:rPr>
          <w:rFonts w:ascii="Arial" w:hAnsi="Arial" w:cs="Arial"/>
          <w:lang w:val="es-CO"/>
        </w:rPr>
        <w:t>ejecutada</w:t>
      </w:r>
      <w:r w:rsidR="000B2BB7" w:rsidRPr="000B2BB7">
        <w:rPr>
          <w:rFonts w:ascii="Arial" w:hAnsi="Arial" w:cs="Arial"/>
          <w:lang w:val="es-CO"/>
        </w:rPr>
        <w:t xml:space="preserve"> por el Consorcio en virtud del Contrato de Obra Pública No. 180.10.02.020.2013</w:t>
      </w:r>
      <w:r w:rsidR="008D5113">
        <w:rPr>
          <w:rFonts w:ascii="Arial" w:hAnsi="Arial" w:cs="Arial"/>
          <w:lang w:val="es-CO"/>
        </w:rPr>
        <w:t xml:space="preserve">. Y, en todo caso, </w:t>
      </w:r>
      <w:r w:rsidR="008D5113">
        <w:rPr>
          <w:rFonts w:ascii="Arial" w:hAnsi="Arial" w:cs="Arial"/>
        </w:rPr>
        <w:t>no se</w:t>
      </w:r>
      <w:r w:rsidR="008D5113" w:rsidRPr="008D5113">
        <w:rPr>
          <w:rFonts w:ascii="Arial" w:hAnsi="Arial" w:cs="Arial"/>
        </w:rPr>
        <w:t xml:space="preserve"> acreditó la existencia de un nexo causal entre el daño alegado y alguna actuación u omisión relacionada con el mantenimiento o el estado de la baranda del segundo piso de la Institución Educativa Gabriel García Márquez, atribuible al Municipio de Yumbo o a su contratista Consorcio Prisma 2013, que hubiera influido en la ocurrencia del hecho del 3 de agosto de 2017.</w:t>
      </w:r>
    </w:p>
    <w:p w14:paraId="6FF81D6C" w14:textId="4C5B4A19" w:rsidR="001F5F0D" w:rsidRPr="00237B35" w:rsidRDefault="001F5F0D" w:rsidP="00837360">
      <w:pPr>
        <w:tabs>
          <w:tab w:val="left" w:pos="708"/>
          <w:tab w:val="left" w:pos="1416"/>
          <w:tab w:val="left" w:pos="2124"/>
          <w:tab w:val="left" w:pos="2832"/>
          <w:tab w:val="left" w:pos="5244"/>
        </w:tabs>
        <w:spacing w:after="240" w:line="360" w:lineRule="auto"/>
        <w:jc w:val="both"/>
        <w:rPr>
          <w:rFonts w:ascii="Arial" w:hAnsi="Arial" w:cs="Arial"/>
          <w:lang w:eastAsia="es-ES"/>
        </w:rPr>
      </w:pPr>
      <w:r w:rsidRPr="00237B35">
        <w:rPr>
          <w:rFonts w:ascii="Arial" w:hAnsi="Arial" w:cs="Arial"/>
          <w:lang w:eastAsia="es-ES"/>
        </w:rPr>
        <w:t xml:space="preserve">El nexo de causalidad se ha definido como la determinación de que una conducta antijurídica es la causa eficiente de un daño. Así lo ha entendido en pródiga jurisprudencia el Honorable Consejo de Estado, para lo cual valga traer a colación la siguiente consideración emanada de dicha Corporación: </w:t>
      </w:r>
    </w:p>
    <w:p w14:paraId="03C41432" w14:textId="52DFE19A" w:rsidR="001F5F0D" w:rsidRPr="00837360" w:rsidRDefault="001F5F0D" w:rsidP="00837360">
      <w:pPr>
        <w:tabs>
          <w:tab w:val="left" w:pos="708"/>
          <w:tab w:val="left" w:pos="1416"/>
          <w:tab w:val="left" w:pos="2124"/>
          <w:tab w:val="left" w:pos="2832"/>
          <w:tab w:val="left" w:pos="5244"/>
        </w:tabs>
        <w:spacing w:after="240"/>
        <w:ind w:left="851" w:right="958"/>
        <w:jc w:val="both"/>
        <w:rPr>
          <w:rFonts w:ascii="Arial" w:hAnsi="Arial" w:cs="Arial"/>
          <w:sz w:val="20"/>
          <w:szCs w:val="20"/>
          <w:lang w:eastAsia="es-ES"/>
        </w:rPr>
      </w:pPr>
      <w:r w:rsidRPr="00237B35">
        <w:rPr>
          <w:rFonts w:ascii="Arial" w:hAnsi="Arial" w:cs="Arial"/>
          <w:sz w:val="20"/>
          <w:szCs w:val="20"/>
          <w:lang w:eastAsia="es-ES"/>
        </w:rPr>
        <w:t xml:space="preserve">“El nexo causal es la determinación de que un hecho es la causa de un daño. En esa medida, en aras de establecer la existencia del nexo causal es necesario </w:t>
      </w:r>
      <w:r w:rsidRPr="00237B35">
        <w:rPr>
          <w:rFonts w:ascii="Arial" w:hAnsi="Arial" w:cs="Arial"/>
          <w:b/>
          <w:bCs/>
          <w:sz w:val="20"/>
          <w:szCs w:val="20"/>
          <w:u w:val="single"/>
          <w:lang w:eastAsia="es-ES"/>
        </w:rPr>
        <w:t>determinar si la conducta imputada a la Administración fue la causa eficiente y determinante del daño</w:t>
      </w:r>
      <w:r w:rsidRPr="00237B35">
        <w:rPr>
          <w:rFonts w:ascii="Arial" w:hAnsi="Arial" w:cs="Arial"/>
          <w:sz w:val="20"/>
          <w:szCs w:val="20"/>
          <w:lang w:eastAsia="es-ES"/>
        </w:rPr>
        <w:t xml:space="preserve"> que dicen haber sufrido quienes deciden acudir ante el juez con miras a que les sean restablecidos los derechos conculcados.” (Se destaca).</w:t>
      </w:r>
    </w:p>
    <w:p w14:paraId="130616F0" w14:textId="0268748C" w:rsidR="001F5F0D" w:rsidRPr="00237B35" w:rsidRDefault="001F5F0D" w:rsidP="00837360">
      <w:pPr>
        <w:tabs>
          <w:tab w:val="left" w:pos="708"/>
          <w:tab w:val="left" w:pos="1416"/>
          <w:tab w:val="left" w:pos="2124"/>
          <w:tab w:val="left" w:pos="2832"/>
          <w:tab w:val="left" w:pos="5244"/>
        </w:tabs>
        <w:spacing w:after="240" w:line="360" w:lineRule="auto"/>
        <w:jc w:val="both"/>
        <w:rPr>
          <w:rFonts w:ascii="Arial" w:hAnsi="Arial" w:cs="Arial"/>
        </w:rPr>
      </w:pPr>
      <w:r w:rsidRPr="00237B35">
        <w:rPr>
          <w:rFonts w:ascii="Arial" w:hAnsi="Arial" w:cs="Arial"/>
        </w:rPr>
        <w:t xml:space="preserve">En ese sentido, para poder acreditar la existencia de la responsabilidad en contra de las demandadas es imprescindible la presencia de algunos elementos mínimos, sin los cuales, al juzgador no le quedará más remedio que prescindir de cualquier pretensión indemnizatoria formulada por la parte demandante. Lo anterior, porque es imposible atribuirle un supuesto daño o perjuicio a una parte, sin que se acredite que sus actos efectivamente fueron la causa directa o adecuada del daño alegado. Es por eso por lo que la </w:t>
      </w:r>
      <w:r w:rsidRPr="00237B35">
        <w:rPr>
          <w:rFonts w:ascii="Arial" w:hAnsi="Arial" w:cs="Arial"/>
        </w:rPr>
        <w:lastRenderedPageBreak/>
        <w:t xml:space="preserve">carga mínima de la prueba en cabeza del demandante consiste en demostrar el hecho, el daño y el nexo causal entre el hecho y el daño. </w:t>
      </w:r>
    </w:p>
    <w:p w14:paraId="0E76D585" w14:textId="34442948" w:rsidR="008D5113" w:rsidRDefault="008D5113" w:rsidP="00837360">
      <w:pPr>
        <w:tabs>
          <w:tab w:val="left" w:pos="708"/>
          <w:tab w:val="left" w:pos="1416"/>
          <w:tab w:val="left" w:pos="2124"/>
          <w:tab w:val="left" w:pos="2832"/>
          <w:tab w:val="left" w:pos="5244"/>
        </w:tabs>
        <w:spacing w:after="240" w:line="360" w:lineRule="auto"/>
        <w:jc w:val="both"/>
        <w:rPr>
          <w:rFonts w:ascii="Arial" w:hAnsi="Arial" w:cs="Arial"/>
          <w:lang w:val="es-CO"/>
        </w:rPr>
      </w:pPr>
      <w:r w:rsidRPr="00287D98">
        <w:rPr>
          <w:rFonts w:ascii="Arial" w:hAnsi="Arial" w:cs="Arial"/>
        </w:rPr>
        <w:t xml:space="preserve">En el presente asunto no se encuentra acreditado un nexo causal entre algún actuar u omisión atribuible </w:t>
      </w:r>
      <w:r>
        <w:rPr>
          <w:rFonts w:ascii="Arial" w:hAnsi="Arial" w:cs="Arial"/>
        </w:rPr>
        <w:t>a</w:t>
      </w:r>
      <w:r w:rsidRPr="000E4B8C">
        <w:rPr>
          <w:rFonts w:ascii="Arial" w:hAnsi="Arial" w:cs="Arial"/>
          <w:lang w:val="es-CO"/>
        </w:rPr>
        <w:t>l Municipio de Yumbo ni de su contratista Consorcio Prisma 2013</w:t>
      </w:r>
      <w:r>
        <w:rPr>
          <w:rFonts w:ascii="Arial" w:hAnsi="Arial" w:cs="Arial"/>
          <w:lang w:val="es-CO"/>
        </w:rPr>
        <w:t xml:space="preserve"> en virtud de la ejecución del </w:t>
      </w:r>
      <w:r w:rsidRPr="000B2BB7">
        <w:rPr>
          <w:rFonts w:ascii="Arial" w:hAnsi="Arial" w:cs="Arial"/>
          <w:lang w:val="es-CO"/>
        </w:rPr>
        <w:t>Contrato de Obra Pública No. 180.10.02.020.2013</w:t>
      </w:r>
      <w:r>
        <w:rPr>
          <w:rFonts w:ascii="Arial" w:hAnsi="Arial" w:cs="Arial"/>
          <w:lang w:val="es-CO"/>
        </w:rPr>
        <w:t xml:space="preserve">, el cual tenía por objeto </w:t>
      </w:r>
      <w:r w:rsidRPr="008D5113">
        <w:rPr>
          <w:rFonts w:ascii="Arial" w:hAnsi="Arial" w:cs="Arial"/>
          <w:i/>
          <w:iCs/>
          <w:lang w:val="es-CO"/>
        </w:rPr>
        <w:t>“</w:t>
      </w:r>
      <w:r w:rsidRPr="008D5113">
        <w:rPr>
          <w:rFonts w:ascii="Arial" w:hAnsi="Arial" w:cs="Arial"/>
          <w:i/>
          <w:iCs/>
        </w:rPr>
        <w:t>realizar de manera completa y suficiente los estudios, diseños y tramites que se requieran y la primera etapa de construcción de las plantas físicas de las instituciones educativas oficiales multipropósito en las comunas 1 y 4 del Municipio de Yumbo”</w:t>
      </w:r>
      <w:r>
        <w:rPr>
          <w:rFonts w:ascii="Arial" w:hAnsi="Arial" w:cs="Arial"/>
        </w:rPr>
        <w:t xml:space="preserve">, no obstante, </w:t>
      </w:r>
      <w:r>
        <w:rPr>
          <w:rFonts w:ascii="Arial" w:hAnsi="Arial" w:cs="Arial"/>
          <w:lang w:val="es-CO"/>
        </w:rPr>
        <w:t xml:space="preserve">dentro del proceso </w:t>
      </w:r>
      <w:r w:rsidRPr="000B2BB7">
        <w:rPr>
          <w:rFonts w:ascii="Arial" w:hAnsi="Arial" w:cs="Arial"/>
          <w:lang w:val="es-CO"/>
        </w:rPr>
        <w:t xml:space="preserve">no </w:t>
      </w:r>
      <w:r>
        <w:rPr>
          <w:rFonts w:ascii="Arial" w:hAnsi="Arial" w:cs="Arial"/>
          <w:lang w:val="es-CO"/>
        </w:rPr>
        <w:t xml:space="preserve">se </w:t>
      </w:r>
      <w:r w:rsidRPr="000B2BB7">
        <w:rPr>
          <w:rFonts w:ascii="Arial" w:hAnsi="Arial" w:cs="Arial"/>
          <w:lang w:val="es-CO"/>
        </w:rPr>
        <w:t xml:space="preserve">acreditó que la construcción o adecuación de la Institución Educativa Gabriel García Márquez hubiera sido </w:t>
      </w:r>
      <w:r>
        <w:rPr>
          <w:rFonts w:ascii="Arial" w:hAnsi="Arial" w:cs="Arial"/>
          <w:lang w:val="es-CO"/>
        </w:rPr>
        <w:t>ejecutada</w:t>
      </w:r>
      <w:r w:rsidRPr="000B2BB7">
        <w:rPr>
          <w:rFonts w:ascii="Arial" w:hAnsi="Arial" w:cs="Arial"/>
          <w:lang w:val="es-CO"/>
        </w:rPr>
        <w:t xml:space="preserve"> por el Consorcio en virtud del Contrato de Obra </w:t>
      </w:r>
      <w:r>
        <w:rPr>
          <w:rFonts w:ascii="Arial" w:hAnsi="Arial" w:cs="Arial"/>
          <w:lang w:val="es-CO"/>
        </w:rPr>
        <w:t>referido.</w:t>
      </w:r>
    </w:p>
    <w:p w14:paraId="405C9961" w14:textId="1FC74142" w:rsidR="008D5113" w:rsidRDefault="008D5113" w:rsidP="00837360">
      <w:pPr>
        <w:tabs>
          <w:tab w:val="left" w:pos="708"/>
          <w:tab w:val="left" w:pos="1416"/>
          <w:tab w:val="left" w:pos="2124"/>
          <w:tab w:val="left" w:pos="2832"/>
          <w:tab w:val="left" w:pos="5244"/>
        </w:tabs>
        <w:spacing w:after="240" w:line="360" w:lineRule="auto"/>
        <w:jc w:val="both"/>
        <w:rPr>
          <w:rFonts w:ascii="Arial" w:hAnsi="Arial" w:cs="Arial"/>
        </w:rPr>
      </w:pPr>
      <w:r>
        <w:rPr>
          <w:rFonts w:ascii="Arial" w:hAnsi="Arial" w:cs="Arial"/>
          <w:lang w:val="es-CO"/>
        </w:rPr>
        <w:t xml:space="preserve">Y, sin perjuicio de lo mencionado, </w:t>
      </w:r>
      <w:r>
        <w:rPr>
          <w:rFonts w:ascii="Arial" w:hAnsi="Arial" w:cs="Arial"/>
        </w:rPr>
        <w:t>no se</w:t>
      </w:r>
      <w:r w:rsidRPr="008D5113">
        <w:rPr>
          <w:rFonts w:ascii="Arial" w:hAnsi="Arial" w:cs="Arial"/>
        </w:rPr>
        <w:t xml:space="preserve"> acreditó la existencia de un nexo causal entre el daño alegado y alguna actuación u omisión relacionada con el mantenimiento o el estado de la baranda del segundo piso de la Institución Educativa Gabriel García Márquez</w:t>
      </w:r>
      <w:r>
        <w:rPr>
          <w:rFonts w:ascii="Arial" w:hAnsi="Arial" w:cs="Arial"/>
        </w:rPr>
        <w:t xml:space="preserve"> </w:t>
      </w:r>
      <w:r w:rsidRPr="008D5113">
        <w:rPr>
          <w:rFonts w:ascii="Arial" w:hAnsi="Arial" w:cs="Arial"/>
        </w:rPr>
        <w:t>que hubiera influido en la ocurrencia del hecho del 3 de agosto de 2017.</w:t>
      </w:r>
    </w:p>
    <w:p w14:paraId="3FFB7518" w14:textId="34850E19" w:rsidR="00F23C96" w:rsidRPr="00837360" w:rsidRDefault="008D5113" w:rsidP="00837360">
      <w:pPr>
        <w:tabs>
          <w:tab w:val="left" w:pos="708"/>
          <w:tab w:val="left" w:pos="1416"/>
          <w:tab w:val="left" w:pos="2124"/>
          <w:tab w:val="left" w:pos="2832"/>
          <w:tab w:val="left" w:pos="5244"/>
        </w:tabs>
        <w:spacing w:after="240" w:line="360" w:lineRule="auto"/>
        <w:jc w:val="both"/>
        <w:rPr>
          <w:rFonts w:ascii="Arial" w:hAnsi="Arial" w:cs="Arial"/>
        </w:rPr>
      </w:pPr>
      <w:r>
        <w:rPr>
          <w:rFonts w:ascii="Arial" w:hAnsi="Arial" w:cs="Arial"/>
        </w:rPr>
        <w:t xml:space="preserve">Por lo anterior, </w:t>
      </w:r>
      <w:r w:rsidRPr="00287D98">
        <w:rPr>
          <w:rFonts w:ascii="Arial" w:hAnsi="Arial" w:cs="Arial"/>
        </w:rPr>
        <w:t xml:space="preserve">no se encuentra acreditado un nexo causal entre algún actuar u omisión atribuible </w:t>
      </w:r>
      <w:r>
        <w:rPr>
          <w:rFonts w:ascii="Arial" w:hAnsi="Arial" w:cs="Arial"/>
        </w:rPr>
        <w:t>a</w:t>
      </w:r>
      <w:r w:rsidRPr="000E4B8C">
        <w:rPr>
          <w:rFonts w:ascii="Arial" w:hAnsi="Arial" w:cs="Arial"/>
          <w:lang w:val="es-CO"/>
        </w:rPr>
        <w:t>l Municipio de Yumbo ni de su contratista Consorcio Prisma 2013</w:t>
      </w:r>
      <w:r>
        <w:rPr>
          <w:rFonts w:ascii="Arial" w:hAnsi="Arial" w:cs="Arial"/>
          <w:lang w:val="es-CO"/>
        </w:rPr>
        <w:t xml:space="preserve"> en virtud de la ejecución del </w:t>
      </w:r>
      <w:r w:rsidRPr="000B2BB7">
        <w:rPr>
          <w:rFonts w:ascii="Arial" w:hAnsi="Arial" w:cs="Arial"/>
          <w:lang w:val="es-CO"/>
        </w:rPr>
        <w:t>Contrato de Obra Pública No. 180.10.02.020.2013</w:t>
      </w:r>
      <w:r>
        <w:rPr>
          <w:rFonts w:ascii="Arial" w:hAnsi="Arial" w:cs="Arial"/>
          <w:lang w:val="es-CO"/>
        </w:rPr>
        <w:t>,</w:t>
      </w:r>
      <w:r w:rsidRPr="000E4B8C">
        <w:rPr>
          <w:rFonts w:ascii="Arial" w:hAnsi="Arial" w:cs="Arial"/>
          <w:lang w:val="es-CO"/>
        </w:rPr>
        <w:t xml:space="preserve"> pues </w:t>
      </w:r>
      <w:r w:rsidRPr="000B2BB7">
        <w:rPr>
          <w:rFonts w:ascii="Arial" w:hAnsi="Arial" w:cs="Arial"/>
          <w:lang w:val="es-CO"/>
        </w:rPr>
        <w:t xml:space="preserve">no </w:t>
      </w:r>
      <w:r>
        <w:rPr>
          <w:rFonts w:ascii="Arial" w:hAnsi="Arial" w:cs="Arial"/>
          <w:lang w:val="es-CO"/>
        </w:rPr>
        <w:t xml:space="preserve">se </w:t>
      </w:r>
      <w:r w:rsidRPr="000B2BB7">
        <w:rPr>
          <w:rFonts w:ascii="Arial" w:hAnsi="Arial" w:cs="Arial"/>
          <w:lang w:val="es-CO"/>
        </w:rPr>
        <w:t xml:space="preserve">acreditó que la construcción o adecuación de la Institución Educativa Gabriel García Márquez hubiera sido </w:t>
      </w:r>
      <w:r>
        <w:rPr>
          <w:rFonts w:ascii="Arial" w:hAnsi="Arial" w:cs="Arial"/>
          <w:lang w:val="es-CO"/>
        </w:rPr>
        <w:t>ejecutada</w:t>
      </w:r>
      <w:r w:rsidRPr="000B2BB7">
        <w:rPr>
          <w:rFonts w:ascii="Arial" w:hAnsi="Arial" w:cs="Arial"/>
          <w:lang w:val="es-CO"/>
        </w:rPr>
        <w:t xml:space="preserve"> por el Consorcio en virtud del Contrato de Obra Pública</w:t>
      </w:r>
      <w:r>
        <w:rPr>
          <w:rFonts w:ascii="Arial" w:hAnsi="Arial" w:cs="Arial"/>
          <w:lang w:val="es-CO"/>
        </w:rPr>
        <w:t xml:space="preserve"> en mención y, adicionalmente, </w:t>
      </w:r>
      <w:r w:rsidRPr="000E4B8C">
        <w:rPr>
          <w:rFonts w:ascii="Arial" w:hAnsi="Arial" w:cs="Arial"/>
          <w:lang w:val="es-CO"/>
        </w:rPr>
        <w:t>no existe prueba del presunto deterioro de la baranda</w:t>
      </w:r>
      <w:r>
        <w:rPr>
          <w:rFonts w:ascii="Arial" w:hAnsi="Arial" w:cs="Arial"/>
          <w:lang w:val="es-CO"/>
        </w:rPr>
        <w:t xml:space="preserve"> del segundo piso de la Institución Educativa Gabriel García Márquez</w:t>
      </w:r>
      <w:r w:rsidRPr="000E4B8C">
        <w:rPr>
          <w:rFonts w:ascii="Arial" w:hAnsi="Arial" w:cs="Arial"/>
          <w:lang w:val="es-CO"/>
        </w:rPr>
        <w:t xml:space="preserve">, ni de que dicha circunstancia hubiera incidido en la ocurrencia del accidente. </w:t>
      </w:r>
    </w:p>
    <w:p w14:paraId="6E657188" w14:textId="4AA4639B" w:rsidR="00EB2C14" w:rsidRPr="00237B35" w:rsidRDefault="00EB2C14" w:rsidP="001F5F0D">
      <w:pPr>
        <w:tabs>
          <w:tab w:val="left" w:pos="708"/>
          <w:tab w:val="left" w:pos="1416"/>
          <w:tab w:val="left" w:pos="2124"/>
          <w:tab w:val="left" w:pos="2832"/>
          <w:tab w:val="left" w:pos="5244"/>
        </w:tabs>
        <w:spacing w:line="360" w:lineRule="auto"/>
        <w:jc w:val="both"/>
        <w:rPr>
          <w:rFonts w:ascii="Arial" w:hAnsi="Arial" w:cs="Arial"/>
          <w:lang w:val="es-CO" w:eastAsia="es-ES"/>
        </w:rPr>
      </w:pPr>
      <w:r w:rsidRPr="00287D98">
        <w:rPr>
          <w:rFonts w:ascii="Arial" w:hAnsi="Arial" w:cs="Arial"/>
        </w:rPr>
        <w:t xml:space="preserve">En consecuencia, no existe nexo causal alguno entre </w:t>
      </w:r>
      <w:r w:rsidRPr="000E4B8C">
        <w:rPr>
          <w:rFonts w:ascii="Arial" w:hAnsi="Arial" w:cs="Arial"/>
        </w:rPr>
        <w:t xml:space="preserve">alguna actuación u omisión relacionada con el mantenimiento o el estado de la baranda del </w:t>
      </w:r>
      <w:r w:rsidRPr="000E4B8C">
        <w:rPr>
          <w:rFonts w:ascii="Arial" w:hAnsi="Arial" w:cs="Arial"/>
          <w:lang w:eastAsia="es-ES"/>
        </w:rPr>
        <w:t>segundo</w:t>
      </w:r>
      <w:r w:rsidRPr="000E4B8C">
        <w:rPr>
          <w:rFonts w:ascii="Arial" w:hAnsi="Arial" w:cs="Arial"/>
        </w:rPr>
        <w:t xml:space="preserve"> piso de la Institución Educativa Gabriel García Márquez</w:t>
      </w:r>
      <w:r w:rsidR="00F23C96">
        <w:rPr>
          <w:rFonts w:ascii="Arial" w:hAnsi="Arial" w:cs="Arial"/>
        </w:rPr>
        <w:t xml:space="preserve"> </w:t>
      </w:r>
      <w:r w:rsidRPr="00287D98">
        <w:rPr>
          <w:rFonts w:ascii="Arial" w:hAnsi="Arial" w:cs="Arial"/>
        </w:rPr>
        <w:t>y el daño alegado por los demandantes</w:t>
      </w:r>
      <w:r>
        <w:rPr>
          <w:rFonts w:ascii="Arial" w:hAnsi="Arial" w:cs="Arial"/>
        </w:rPr>
        <w:t>, por lo que las pretensiones de la demanda deberán desestimarse.</w:t>
      </w:r>
    </w:p>
    <w:p w14:paraId="5DBBE365" w14:textId="77777777" w:rsidR="00E80AAB" w:rsidRPr="00036399" w:rsidRDefault="00E80AAB" w:rsidP="00E80AAB">
      <w:pPr>
        <w:spacing w:line="360" w:lineRule="auto"/>
        <w:jc w:val="both"/>
        <w:rPr>
          <w:rFonts w:ascii="Arial" w:eastAsia="Times New Roman" w:hAnsi="Arial" w:cs="Arial"/>
          <w:bCs/>
          <w:lang w:eastAsia="es-ES"/>
        </w:rPr>
      </w:pPr>
    </w:p>
    <w:p w14:paraId="0C0F7ACD" w14:textId="5D9162C8" w:rsidR="00E80AAB" w:rsidRPr="00036399" w:rsidRDefault="000E4B8C" w:rsidP="000E4B8C">
      <w:pPr>
        <w:pStyle w:val="Prrafodelista"/>
        <w:widowControl/>
        <w:numPr>
          <w:ilvl w:val="1"/>
          <w:numId w:val="27"/>
        </w:numPr>
        <w:tabs>
          <w:tab w:val="left" w:pos="708"/>
          <w:tab w:val="left" w:pos="1416"/>
          <w:tab w:val="left" w:pos="2124"/>
          <w:tab w:val="left" w:pos="2832"/>
          <w:tab w:val="left" w:pos="5244"/>
        </w:tabs>
        <w:autoSpaceDE/>
        <w:autoSpaceDN/>
        <w:spacing w:after="200" w:line="360" w:lineRule="auto"/>
        <w:jc w:val="both"/>
        <w:rPr>
          <w:rFonts w:ascii="Arial" w:eastAsia="Times New Roman" w:hAnsi="Arial" w:cs="Arial"/>
          <w:b/>
          <w:u w:val="single"/>
          <w:lang w:eastAsia="es-ES"/>
        </w:rPr>
      </w:pPr>
      <w:r>
        <w:rPr>
          <w:rFonts w:ascii="Arial" w:eastAsia="Arial" w:hAnsi="Arial" w:cs="Arial"/>
          <w:b/>
          <w:bCs/>
          <w:u w:val="single"/>
        </w:rPr>
        <w:t xml:space="preserve">SE CONFIGURÓ LA </w:t>
      </w:r>
      <w:r w:rsidR="00E80AAB" w:rsidRPr="00036399">
        <w:rPr>
          <w:rFonts w:ascii="Arial" w:eastAsia="Arial" w:hAnsi="Arial" w:cs="Arial"/>
          <w:b/>
          <w:bCs/>
          <w:u w:val="single"/>
        </w:rPr>
        <w:t xml:space="preserve">CULPA EXCLUSIVA Y </w:t>
      </w:r>
      <w:r w:rsidR="00E80AAB" w:rsidRPr="000E4B8C">
        <w:rPr>
          <w:rFonts w:ascii="Arial" w:eastAsia="Times New Roman" w:hAnsi="Arial" w:cs="Arial"/>
          <w:b/>
          <w:bCs/>
          <w:u w:val="single"/>
          <w:lang w:eastAsia="es-ES"/>
        </w:rPr>
        <w:t>DETERMINANTE</w:t>
      </w:r>
      <w:r w:rsidR="00E80AAB" w:rsidRPr="00036399">
        <w:rPr>
          <w:rFonts w:ascii="Arial" w:eastAsia="Arial" w:hAnsi="Arial" w:cs="Arial"/>
          <w:b/>
          <w:bCs/>
          <w:u w:val="single"/>
        </w:rPr>
        <w:t xml:space="preserve"> DE LA VÍCTIMA COMO </w:t>
      </w:r>
      <w:r w:rsidR="00E80AAB" w:rsidRPr="00036399">
        <w:rPr>
          <w:rFonts w:ascii="Arial" w:eastAsia="Times New Roman" w:hAnsi="Arial" w:cs="Arial"/>
          <w:b/>
          <w:u w:val="single"/>
          <w:lang w:eastAsia="es-ES"/>
        </w:rPr>
        <w:t xml:space="preserve">CONSTITUYENTE DE UNA CAUSA EXTRAÑA. </w:t>
      </w:r>
    </w:p>
    <w:p w14:paraId="5967CA0C" w14:textId="1A5B42DA" w:rsidR="00E80AAB" w:rsidRPr="00036399" w:rsidRDefault="00E80AAB" w:rsidP="00837360">
      <w:pPr>
        <w:spacing w:after="240" w:line="360" w:lineRule="auto"/>
        <w:jc w:val="both"/>
        <w:rPr>
          <w:rFonts w:ascii="Arial" w:hAnsi="Arial" w:cs="Arial"/>
        </w:rPr>
      </w:pPr>
      <w:r w:rsidRPr="00036399">
        <w:rPr>
          <w:rFonts w:ascii="Arial" w:hAnsi="Arial" w:cs="Arial"/>
          <w:lang w:eastAsia="es-ES"/>
        </w:rPr>
        <w:t>Sin perjuicio de lo expuesto,</w:t>
      </w:r>
      <w:r w:rsidR="00EB2C14">
        <w:rPr>
          <w:rFonts w:ascii="Arial" w:hAnsi="Arial" w:cs="Arial"/>
          <w:lang w:eastAsia="es-ES"/>
        </w:rPr>
        <w:t xml:space="preserve"> </w:t>
      </w:r>
      <w:r w:rsidR="0043509E">
        <w:rPr>
          <w:rFonts w:ascii="Arial" w:hAnsi="Arial" w:cs="Arial"/>
          <w:lang w:eastAsia="es-ES"/>
        </w:rPr>
        <w:t xml:space="preserve">y en el remoto evento que se llegare a determinar que el hecho si existió, lo único que deja ver es que </w:t>
      </w:r>
      <w:r w:rsidR="00EB2C14" w:rsidRPr="00EB2C14">
        <w:rPr>
          <w:rFonts w:ascii="Arial" w:hAnsi="Arial" w:cs="Arial"/>
          <w:lang w:eastAsia="es-ES"/>
        </w:rPr>
        <w:t>existen elementos claros que denotan la presencia de un actuar culposo e imprudente por parte de</w:t>
      </w:r>
      <w:r w:rsidR="00EB2C14">
        <w:rPr>
          <w:rFonts w:ascii="Arial" w:hAnsi="Arial" w:cs="Arial"/>
          <w:lang w:eastAsia="es-ES"/>
        </w:rPr>
        <w:t xml:space="preserve"> </w:t>
      </w:r>
      <w:r w:rsidR="00EB2C14" w:rsidRPr="00EB2C14">
        <w:rPr>
          <w:rFonts w:ascii="Arial" w:hAnsi="Arial" w:cs="Arial"/>
          <w:lang w:eastAsia="es-ES"/>
        </w:rPr>
        <w:t>l</w:t>
      </w:r>
      <w:r w:rsidR="00EB2C14">
        <w:rPr>
          <w:rFonts w:ascii="Arial" w:hAnsi="Arial" w:cs="Arial"/>
          <w:lang w:eastAsia="es-ES"/>
        </w:rPr>
        <w:t>a</w:t>
      </w:r>
      <w:r w:rsidR="00EB2C14" w:rsidRPr="00EB2C14">
        <w:rPr>
          <w:rFonts w:ascii="Arial" w:hAnsi="Arial" w:cs="Arial"/>
          <w:lang w:eastAsia="es-ES"/>
        </w:rPr>
        <w:t xml:space="preserve"> demandante</w:t>
      </w:r>
      <w:r w:rsidR="00EB2C14">
        <w:rPr>
          <w:rFonts w:ascii="Arial" w:hAnsi="Arial" w:cs="Arial"/>
          <w:lang w:eastAsia="es-ES"/>
        </w:rPr>
        <w:t xml:space="preserve"> </w:t>
      </w:r>
      <w:proofErr w:type="spellStart"/>
      <w:r w:rsidR="00EB2C14" w:rsidRPr="003F5CAA">
        <w:rPr>
          <w:rFonts w:ascii="Arial" w:hAnsi="Arial" w:cs="Arial"/>
        </w:rPr>
        <w:t>Brehidy</w:t>
      </w:r>
      <w:proofErr w:type="spellEnd"/>
      <w:r w:rsidR="00EB2C14" w:rsidRPr="003F5CAA">
        <w:rPr>
          <w:rFonts w:ascii="Arial" w:hAnsi="Arial" w:cs="Arial"/>
        </w:rPr>
        <w:t xml:space="preserve"> Saray Osorio Rizo</w:t>
      </w:r>
      <w:r w:rsidR="00EB2C14">
        <w:rPr>
          <w:rFonts w:ascii="Arial" w:hAnsi="Arial" w:cs="Arial"/>
        </w:rPr>
        <w:t xml:space="preserve"> </w:t>
      </w:r>
      <w:r w:rsidR="00FC5EA8">
        <w:rPr>
          <w:rFonts w:ascii="Arial" w:hAnsi="Arial" w:cs="Arial"/>
        </w:rPr>
        <w:t xml:space="preserve">al jugar cerca al barandal </w:t>
      </w:r>
      <w:r w:rsidR="00FC5EA8" w:rsidRPr="00FC5EA8">
        <w:rPr>
          <w:rFonts w:ascii="Arial" w:hAnsi="Arial" w:cs="Arial"/>
        </w:rPr>
        <w:t>con otra compañera</w:t>
      </w:r>
      <w:r w:rsidR="009924AB">
        <w:rPr>
          <w:rFonts w:ascii="Arial" w:hAnsi="Arial" w:cs="Arial"/>
        </w:rPr>
        <w:t>,</w:t>
      </w:r>
      <w:r w:rsidR="00F23C96">
        <w:rPr>
          <w:rFonts w:ascii="Arial" w:hAnsi="Arial" w:cs="Arial"/>
        </w:rPr>
        <w:t xml:space="preserve"> </w:t>
      </w:r>
      <w:r w:rsidR="009924AB">
        <w:rPr>
          <w:rFonts w:ascii="Arial" w:hAnsi="Arial" w:cs="Arial"/>
        </w:rPr>
        <w:t xml:space="preserve">lo que </w:t>
      </w:r>
      <w:r w:rsidR="00FC5EA8">
        <w:rPr>
          <w:rFonts w:ascii="Arial" w:hAnsi="Arial" w:cs="Arial"/>
        </w:rPr>
        <w:t xml:space="preserve">ocasionó que cayera del segundo piso de la Institución Educativa Gabriel García Márquez, </w:t>
      </w:r>
      <w:proofErr w:type="gramStart"/>
      <w:r w:rsidR="00FC5EA8">
        <w:rPr>
          <w:rFonts w:ascii="Arial" w:hAnsi="Arial" w:cs="Arial"/>
        </w:rPr>
        <w:t>resultando lesionada</w:t>
      </w:r>
      <w:proofErr w:type="gramEnd"/>
      <w:r w:rsidR="00FC5EA8">
        <w:rPr>
          <w:rFonts w:ascii="Arial" w:hAnsi="Arial" w:cs="Arial"/>
        </w:rPr>
        <w:t>.</w:t>
      </w:r>
    </w:p>
    <w:p w14:paraId="7DBF20EC" w14:textId="77777777" w:rsidR="00E80AAB" w:rsidRPr="00036399" w:rsidRDefault="00E80AAB" w:rsidP="00E80AAB">
      <w:pPr>
        <w:spacing w:line="360" w:lineRule="auto"/>
        <w:jc w:val="both"/>
        <w:rPr>
          <w:rFonts w:ascii="Arial" w:hAnsi="Arial" w:cs="Arial"/>
        </w:rPr>
      </w:pPr>
      <w:r w:rsidRPr="00036399">
        <w:rPr>
          <w:rFonts w:ascii="Arial" w:hAnsi="Arial" w:cs="Arial"/>
        </w:rPr>
        <w:t xml:space="preserve">Sobre la </w:t>
      </w:r>
      <w:r w:rsidRPr="00036399">
        <w:rPr>
          <w:rFonts w:ascii="Arial" w:eastAsia="Arial" w:hAnsi="Arial" w:cs="Arial"/>
        </w:rPr>
        <w:t xml:space="preserve">culpa exclusiva de la víctima como causal eximente de responsabilidad, </w:t>
      </w:r>
      <w:r w:rsidRPr="00036399">
        <w:rPr>
          <w:rFonts w:ascii="Arial" w:hAnsi="Arial" w:cs="Arial"/>
        </w:rPr>
        <w:t>el Consejo de Estado en su Sección Tercera, mediante sentencia del 25 de julio de 2002 (expediente 13.744), se ha pronunciado de la siguiente manera:</w:t>
      </w:r>
    </w:p>
    <w:p w14:paraId="285EF386" w14:textId="77777777" w:rsidR="00E80AAB" w:rsidRPr="00036399" w:rsidRDefault="00E80AAB" w:rsidP="00E80AAB">
      <w:pPr>
        <w:spacing w:line="360" w:lineRule="auto"/>
        <w:jc w:val="both"/>
        <w:rPr>
          <w:rFonts w:ascii="Arial" w:hAnsi="Arial" w:cs="Arial"/>
          <w:lang w:eastAsia="es-ES"/>
        </w:rPr>
      </w:pPr>
    </w:p>
    <w:p w14:paraId="5DB123D6" w14:textId="77777777" w:rsidR="00E80AAB" w:rsidRPr="00036399" w:rsidRDefault="00E80AAB" w:rsidP="00E80AAB">
      <w:pPr>
        <w:tabs>
          <w:tab w:val="left" w:pos="708"/>
          <w:tab w:val="left" w:pos="1416"/>
          <w:tab w:val="left" w:pos="2124"/>
          <w:tab w:val="left" w:pos="2832"/>
          <w:tab w:val="left" w:pos="5244"/>
        </w:tabs>
        <w:spacing w:after="240"/>
        <w:ind w:left="851" w:right="958"/>
        <w:jc w:val="both"/>
        <w:rPr>
          <w:rFonts w:ascii="Arial" w:hAnsi="Arial" w:cs="Arial"/>
          <w:iCs/>
          <w:sz w:val="20"/>
          <w:szCs w:val="20"/>
        </w:rPr>
      </w:pPr>
      <w:r w:rsidRPr="00036399">
        <w:rPr>
          <w:rFonts w:ascii="Arial" w:hAnsi="Arial" w:cs="Arial"/>
          <w:iCs/>
          <w:sz w:val="20"/>
          <w:szCs w:val="20"/>
        </w:rPr>
        <w:t xml:space="preserve">“(…) Específicamente, para que pueda hablarse de culpa de la víctima jurídicamente, ha dicho el Consejo de Estado, debe estar demostrada además de la simple causalidad material según la cual la víctima directa participó y fue causa eficiente en la producción del resultado o daño, el que dicha conducta provino del actuar imprudente o culposo de ella, que implicó la desatención a obligaciones o reglas a las que debía estar sujeta. Por tanto, puede suceder en un caso determinado, que una sea la causa física o material del daño y otra, distinta, la causa jurídica la cual puede encontrarse presente en hechos anteriores al suceso, pero que fueron determinantes </w:t>
      </w:r>
      <w:r w:rsidRPr="00036399">
        <w:rPr>
          <w:rFonts w:ascii="Arial" w:hAnsi="Arial" w:cs="Arial"/>
          <w:iCs/>
          <w:sz w:val="20"/>
          <w:szCs w:val="20"/>
        </w:rPr>
        <w:lastRenderedPageBreak/>
        <w:t xml:space="preserve">o eficientes en su producción. </w:t>
      </w:r>
      <w:r w:rsidRPr="00036399">
        <w:rPr>
          <w:rFonts w:ascii="Arial" w:hAnsi="Arial" w:cs="Arial"/>
          <w:b/>
          <w:bCs/>
          <w:iCs/>
          <w:sz w:val="20"/>
          <w:szCs w:val="20"/>
        </w:rPr>
        <w:t>Lo anterior permite concluir que si bien se probó la falla del servicio también se demostró que el daño provino del comportamiento exclusivo de la propia víctima directa, la cual rompe el nexo de causalidad; con esta ruptura el daño no puede ser imputable al demandado porque aunque la conducta anómala de la Administración fue causa material o física del daño sufrido por los demandantes, la única causa eficiente del mismo fue el actuar exclusivo y reprochable del señor …, quien con su conducta culposa de desacato a las obligaciones a él conferidas, se expuso total e imprudentemente a sufrir el daño</w:t>
      </w:r>
      <w:r w:rsidRPr="00036399">
        <w:rPr>
          <w:rFonts w:ascii="Arial" w:hAnsi="Arial" w:cs="Arial"/>
          <w:iCs/>
          <w:sz w:val="20"/>
          <w:szCs w:val="20"/>
        </w:rPr>
        <w:t xml:space="preserve"> (…)” </w:t>
      </w:r>
      <w:r w:rsidRPr="00036399">
        <w:rPr>
          <w:rFonts w:ascii="Arial" w:eastAsia="Arial" w:hAnsi="Arial" w:cs="Arial"/>
          <w:iCs/>
          <w:sz w:val="20"/>
          <w:szCs w:val="20"/>
        </w:rPr>
        <w:t>(Negrillas fuera del texto original)</w:t>
      </w:r>
    </w:p>
    <w:p w14:paraId="6FB89F82" w14:textId="77777777" w:rsidR="00E80AAB" w:rsidRPr="00036399" w:rsidRDefault="00E80AAB" w:rsidP="00E80AAB">
      <w:pPr>
        <w:pStyle w:val="Textoindependiente"/>
        <w:tabs>
          <w:tab w:val="left" w:pos="2268"/>
        </w:tabs>
        <w:spacing w:line="276" w:lineRule="auto"/>
        <w:ind w:left="708"/>
        <w:jc w:val="both"/>
        <w:rPr>
          <w:rFonts w:ascii="Arial" w:hAnsi="Arial" w:cs="Arial"/>
          <w:i/>
          <w:iCs/>
          <w:sz w:val="20"/>
          <w:szCs w:val="20"/>
        </w:rPr>
      </w:pPr>
    </w:p>
    <w:p w14:paraId="0F978F09" w14:textId="11631B03" w:rsidR="00347FC8" w:rsidRDefault="00347FC8" w:rsidP="00837360">
      <w:pPr>
        <w:spacing w:after="240" w:line="360" w:lineRule="auto"/>
        <w:jc w:val="both"/>
        <w:rPr>
          <w:rFonts w:ascii="Arial" w:hAnsi="Arial" w:cs="Arial"/>
        </w:rPr>
      </w:pPr>
      <w:r>
        <w:rPr>
          <w:rFonts w:ascii="Arial" w:hAnsi="Arial" w:cs="Arial"/>
          <w:lang w:eastAsia="es-ES"/>
        </w:rPr>
        <w:t>En</w:t>
      </w:r>
      <w:r w:rsidR="00FC5EA8" w:rsidRPr="00EB2C14">
        <w:rPr>
          <w:rFonts w:ascii="Arial" w:hAnsi="Arial" w:cs="Arial"/>
          <w:lang w:eastAsia="es-ES"/>
        </w:rPr>
        <w:t xml:space="preserve"> el caso objeto de estudio existen elementos claros que denotan la presencia de un actuar culposo e imprudente por parte de</w:t>
      </w:r>
      <w:r w:rsidR="00FC5EA8">
        <w:rPr>
          <w:rFonts w:ascii="Arial" w:hAnsi="Arial" w:cs="Arial"/>
          <w:lang w:eastAsia="es-ES"/>
        </w:rPr>
        <w:t xml:space="preserve"> </w:t>
      </w:r>
      <w:r w:rsidR="00FC5EA8" w:rsidRPr="00EB2C14">
        <w:rPr>
          <w:rFonts w:ascii="Arial" w:hAnsi="Arial" w:cs="Arial"/>
          <w:lang w:eastAsia="es-ES"/>
        </w:rPr>
        <w:t>l</w:t>
      </w:r>
      <w:r w:rsidR="00FC5EA8">
        <w:rPr>
          <w:rFonts w:ascii="Arial" w:hAnsi="Arial" w:cs="Arial"/>
          <w:lang w:eastAsia="es-ES"/>
        </w:rPr>
        <w:t>a</w:t>
      </w:r>
      <w:r w:rsidR="00FC5EA8" w:rsidRPr="00EB2C14">
        <w:rPr>
          <w:rFonts w:ascii="Arial" w:hAnsi="Arial" w:cs="Arial"/>
          <w:lang w:eastAsia="es-ES"/>
        </w:rPr>
        <w:t xml:space="preserve"> demandante</w:t>
      </w:r>
      <w:r w:rsidR="00FC5EA8">
        <w:rPr>
          <w:rFonts w:ascii="Arial" w:hAnsi="Arial" w:cs="Arial"/>
          <w:lang w:eastAsia="es-ES"/>
        </w:rPr>
        <w:t xml:space="preserve"> </w:t>
      </w:r>
      <w:proofErr w:type="spellStart"/>
      <w:r w:rsidR="00FC5EA8" w:rsidRPr="003F5CAA">
        <w:rPr>
          <w:rFonts w:ascii="Arial" w:hAnsi="Arial" w:cs="Arial"/>
        </w:rPr>
        <w:t>Brehidy</w:t>
      </w:r>
      <w:proofErr w:type="spellEnd"/>
      <w:r w:rsidR="00FC5EA8" w:rsidRPr="003F5CAA">
        <w:rPr>
          <w:rFonts w:ascii="Arial" w:hAnsi="Arial" w:cs="Arial"/>
        </w:rPr>
        <w:t xml:space="preserve"> Saray Osorio Rizo</w:t>
      </w:r>
      <w:r w:rsidR="00FC5EA8">
        <w:rPr>
          <w:rFonts w:ascii="Arial" w:hAnsi="Arial" w:cs="Arial"/>
        </w:rPr>
        <w:t xml:space="preserve"> al jugar cerca al barandal </w:t>
      </w:r>
      <w:r w:rsidR="00FC5EA8" w:rsidRPr="00FC5EA8">
        <w:rPr>
          <w:rFonts w:ascii="Arial" w:hAnsi="Arial" w:cs="Arial"/>
        </w:rPr>
        <w:t>con otra compañera</w:t>
      </w:r>
      <w:r w:rsidR="00FC5EA8">
        <w:rPr>
          <w:rFonts w:ascii="Arial" w:hAnsi="Arial" w:cs="Arial"/>
        </w:rPr>
        <w:t xml:space="preserve">, lo que en circunstancias no acreditadas ocasionó que cayera del segundo piso de la Institución Educativa Gabriel García Márquez, </w:t>
      </w:r>
      <w:proofErr w:type="gramStart"/>
      <w:r w:rsidR="00FC5EA8">
        <w:rPr>
          <w:rFonts w:ascii="Arial" w:hAnsi="Arial" w:cs="Arial"/>
        </w:rPr>
        <w:t>resultando lesionada</w:t>
      </w:r>
      <w:proofErr w:type="gramEnd"/>
      <w:r w:rsidR="00FC5EA8">
        <w:rPr>
          <w:rFonts w:ascii="Arial" w:hAnsi="Arial" w:cs="Arial"/>
        </w:rPr>
        <w:t>.</w:t>
      </w:r>
      <w:r w:rsidR="00F23C96">
        <w:rPr>
          <w:rFonts w:ascii="Arial" w:hAnsi="Arial" w:cs="Arial"/>
        </w:rPr>
        <w:t xml:space="preserve"> </w:t>
      </w:r>
    </w:p>
    <w:p w14:paraId="3A3BFFB5" w14:textId="562975C3" w:rsidR="00E80AAB" w:rsidRDefault="00E80AAB" w:rsidP="00E80AAB">
      <w:pPr>
        <w:spacing w:line="360" w:lineRule="auto"/>
        <w:jc w:val="both"/>
        <w:rPr>
          <w:rFonts w:ascii="Arial" w:hAnsi="Arial" w:cs="Arial"/>
        </w:rPr>
      </w:pPr>
      <w:r w:rsidRPr="00036399">
        <w:rPr>
          <w:rFonts w:ascii="Arial" w:hAnsi="Arial" w:cs="Arial"/>
        </w:rPr>
        <w:t xml:space="preserve">Por lo tanto, es quien deberá asumir las consecuencias de su comportamiento y no atribuirlo al </w:t>
      </w:r>
      <w:r w:rsidR="00F23C96" w:rsidRPr="000E4B8C">
        <w:rPr>
          <w:rFonts w:ascii="Arial" w:hAnsi="Arial" w:cs="Arial"/>
        </w:rPr>
        <w:t xml:space="preserve">Municipio de Yumbo o a su contratista Consorcio Prisma 2013, </w:t>
      </w:r>
      <w:r w:rsidRPr="00036399">
        <w:rPr>
          <w:rFonts w:ascii="Arial" w:hAnsi="Arial" w:cs="Arial"/>
        </w:rPr>
        <w:t xml:space="preserve">ni a mi representada, dado que con la configuración de esta casual de exoneración rompe por completo el nexo causal entre el daño y la responsabilidad </w:t>
      </w:r>
      <w:r w:rsidR="00F23C96">
        <w:rPr>
          <w:rFonts w:ascii="Arial" w:hAnsi="Arial" w:cs="Arial"/>
        </w:rPr>
        <w:t>alegada</w:t>
      </w:r>
      <w:r w:rsidRPr="00036399">
        <w:rPr>
          <w:rFonts w:ascii="Arial" w:hAnsi="Arial" w:cs="Arial"/>
        </w:rPr>
        <w:t>.</w:t>
      </w:r>
    </w:p>
    <w:p w14:paraId="5E2420B5" w14:textId="77777777" w:rsidR="00F23C96" w:rsidRPr="00036399" w:rsidRDefault="00F23C96" w:rsidP="00E80AAB">
      <w:pPr>
        <w:spacing w:line="360" w:lineRule="auto"/>
        <w:jc w:val="both"/>
        <w:rPr>
          <w:rFonts w:ascii="Arial" w:hAnsi="Arial" w:cs="Arial"/>
        </w:rPr>
      </w:pPr>
    </w:p>
    <w:p w14:paraId="03E50CFF" w14:textId="5509F3CA" w:rsidR="00E80AAB" w:rsidRPr="00036399" w:rsidRDefault="00E80AAB" w:rsidP="00F23C96">
      <w:pPr>
        <w:pStyle w:val="Prrafodelista"/>
        <w:widowControl/>
        <w:numPr>
          <w:ilvl w:val="1"/>
          <w:numId w:val="27"/>
        </w:numPr>
        <w:tabs>
          <w:tab w:val="left" w:pos="708"/>
          <w:tab w:val="left" w:pos="1416"/>
          <w:tab w:val="left" w:pos="2124"/>
          <w:tab w:val="left" w:pos="2832"/>
          <w:tab w:val="left" w:pos="5244"/>
        </w:tabs>
        <w:autoSpaceDE/>
        <w:autoSpaceDN/>
        <w:spacing w:after="200" w:line="360" w:lineRule="auto"/>
        <w:jc w:val="both"/>
        <w:rPr>
          <w:rFonts w:ascii="Arial" w:hAnsi="Arial" w:cs="Arial"/>
          <w:b/>
          <w:u w:val="single"/>
        </w:rPr>
      </w:pPr>
      <w:r w:rsidRPr="00036399">
        <w:rPr>
          <w:rFonts w:ascii="Arial" w:eastAsia="Arial" w:hAnsi="Arial" w:cs="Arial"/>
          <w:b/>
          <w:bCs/>
          <w:u w:val="single"/>
        </w:rPr>
        <w:t xml:space="preserve">NO SE ACREDITARON LOS PERJUICIOS SOLICITADOS Y SE ACREDITÓ LA EXAGERADA TASACIÓN DE </w:t>
      </w:r>
      <w:proofErr w:type="gramStart"/>
      <w:r w:rsidRPr="00036399">
        <w:rPr>
          <w:rFonts w:ascii="Arial" w:eastAsia="Arial" w:hAnsi="Arial" w:cs="Arial"/>
          <w:b/>
          <w:bCs/>
          <w:u w:val="single"/>
        </w:rPr>
        <w:t>LOS MISMOS</w:t>
      </w:r>
      <w:proofErr w:type="gramEnd"/>
      <w:r w:rsidR="007D0C59">
        <w:rPr>
          <w:rFonts w:ascii="Arial" w:eastAsia="Arial" w:hAnsi="Arial" w:cs="Arial"/>
          <w:b/>
          <w:bCs/>
          <w:u w:val="single"/>
        </w:rPr>
        <w:t>.</w:t>
      </w:r>
    </w:p>
    <w:p w14:paraId="383CCC09" w14:textId="0F6C3CAE" w:rsidR="00F23C96" w:rsidRDefault="00E80AAB" w:rsidP="00E80AAB">
      <w:pPr>
        <w:spacing w:line="360" w:lineRule="auto"/>
        <w:jc w:val="both"/>
        <w:rPr>
          <w:rFonts w:ascii="Arial" w:eastAsia="Arial" w:hAnsi="Arial" w:cs="Arial"/>
        </w:rPr>
      </w:pPr>
      <w:bookmarkStart w:id="3" w:name="_Hlk207720474"/>
      <w:r w:rsidRPr="00036399">
        <w:rPr>
          <w:rFonts w:ascii="Arial" w:eastAsia="Arial" w:hAnsi="Arial" w:cs="Arial"/>
        </w:rPr>
        <w:t>La parte demandante no demostró la existencia</w:t>
      </w:r>
      <w:r w:rsidR="00F23C96">
        <w:rPr>
          <w:rFonts w:ascii="Arial" w:eastAsia="Arial" w:hAnsi="Arial" w:cs="Arial"/>
        </w:rPr>
        <w:t xml:space="preserve"> ni cuantía</w:t>
      </w:r>
      <w:r w:rsidRPr="00036399">
        <w:rPr>
          <w:rFonts w:ascii="Arial" w:eastAsia="Arial" w:hAnsi="Arial" w:cs="Arial"/>
        </w:rPr>
        <w:t xml:space="preserve"> de los perjuicios materiales e inmateriales que solicita</w:t>
      </w:r>
      <w:r w:rsidR="00F23C96">
        <w:rPr>
          <w:rFonts w:ascii="Arial" w:eastAsia="Arial" w:hAnsi="Arial" w:cs="Arial"/>
        </w:rPr>
        <w:t>, como pasa a evidenciarse:</w:t>
      </w:r>
    </w:p>
    <w:p w14:paraId="028094C2" w14:textId="77777777" w:rsidR="00F23C96" w:rsidRPr="00036399" w:rsidRDefault="00F23C96" w:rsidP="00E80AAB">
      <w:pPr>
        <w:spacing w:line="360" w:lineRule="auto"/>
        <w:jc w:val="both"/>
        <w:rPr>
          <w:rFonts w:ascii="Arial" w:eastAsia="Arial" w:hAnsi="Arial" w:cs="Arial"/>
        </w:rPr>
      </w:pPr>
    </w:p>
    <w:p w14:paraId="1301EB5E" w14:textId="77777777" w:rsidR="00F23C96" w:rsidRPr="00036399" w:rsidRDefault="00F23C96" w:rsidP="00F23C96">
      <w:pPr>
        <w:pStyle w:val="Prrafodelista"/>
        <w:widowControl/>
        <w:numPr>
          <w:ilvl w:val="0"/>
          <w:numId w:val="32"/>
        </w:numPr>
        <w:autoSpaceDE/>
        <w:autoSpaceDN/>
        <w:spacing w:after="240" w:line="360" w:lineRule="auto"/>
        <w:jc w:val="both"/>
        <w:rPr>
          <w:rFonts w:ascii="Arial" w:hAnsi="Arial" w:cs="Arial"/>
          <w:b/>
          <w:bCs/>
        </w:rPr>
      </w:pPr>
      <w:r w:rsidRPr="00036399">
        <w:rPr>
          <w:rFonts w:ascii="Arial" w:hAnsi="Arial" w:cs="Arial"/>
          <w:b/>
          <w:bCs/>
        </w:rPr>
        <w:t>Frente a los perjuicios morales</w:t>
      </w:r>
    </w:p>
    <w:p w14:paraId="49AE9B52" w14:textId="77777777" w:rsidR="00911BAB" w:rsidRDefault="00F23C96" w:rsidP="00F23C96">
      <w:pPr>
        <w:spacing w:line="360" w:lineRule="auto"/>
        <w:jc w:val="both"/>
        <w:rPr>
          <w:rFonts w:ascii="Arial" w:hAnsi="Arial" w:cs="Arial"/>
        </w:rPr>
      </w:pPr>
      <w:r w:rsidRPr="00036399">
        <w:rPr>
          <w:rFonts w:ascii="Arial" w:hAnsi="Arial" w:cs="Arial"/>
        </w:rPr>
        <w:t>La parte actora solicitó a título de indemnización por los perjuicios morales la suma de</w:t>
      </w:r>
      <w:r>
        <w:rPr>
          <w:rFonts w:ascii="Arial" w:hAnsi="Arial" w:cs="Arial"/>
        </w:rPr>
        <w:t xml:space="preserve"> </w:t>
      </w:r>
      <w:r w:rsidRPr="00F23C96">
        <w:rPr>
          <w:rFonts w:ascii="Arial" w:hAnsi="Arial" w:cs="Arial"/>
          <w:lang w:val="es-CO"/>
        </w:rPr>
        <w:t xml:space="preserve">100 SMLMV para </w:t>
      </w:r>
      <w:proofErr w:type="spellStart"/>
      <w:r w:rsidRPr="00F23C96">
        <w:rPr>
          <w:rFonts w:ascii="Arial" w:hAnsi="Arial" w:cs="Arial"/>
          <w:lang w:val="es-CO"/>
        </w:rPr>
        <w:t>Brehidy</w:t>
      </w:r>
      <w:proofErr w:type="spellEnd"/>
      <w:r w:rsidRPr="00F23C96">
        <w:rPr>
          <w:rFonts w:ascii="Arial" w:hAnsi="Arial" w:cs="Arial"/>
          <w:lang w:val="es-CO"/>
        </w:rPr>
        <w:t xml:space="preserve"> Saray Osorio Rizo </w:t>
      </w:r>
      <w:r>
        <w:rPr>
          <w:rFonts w:ascii="Arial" w:hAnsi="Arial" w:cs="Arial"/>
          <w:lang w:val="es-CO"/>
        </w:rPr>
        <w:t xml:space="preserve">(víctima) </w:t>
      </w:r>
      <w:r w:rsidRPr="00F23C96">
        <w:rPr>
          <w:rFonts w:ascii="Arial" w:hAnsi="Arial" w:cs="Arial"/>
          <w:lang w:val="es-CO"/>
        </w:rPr>
        <w:t xml:space="preserve">y Martha Cecilia Rizo Castro (madre), cada una. Y 50 SMLMV </w:t>
      </w:r>
      <w:r>
        <w:rPr>
          <w:rFonts w:ascii="Arial" w:hAnsi="Arial" w:cs="Arial"/>
          <w:lang w:val="es-CO"/>
        </w:rPr>
        <w:t xml:space="preserve">para </w:t>
      </w:r>
      <w:r w:rsidRPr="00F23C96">
        <w:rPr>
          <w:rFonts w:ascii="Arial" w:hAnsi="Arial" w:cs="Arial"/>
          <w:lang w:val="es-CO"/>
        </w:rPr>
        <w:t>Rubén Darío Osorio Pino (padre</w:t>
      </w:r>
      <w:r>
        <w:rPr>
          <w:rFonts w:ascii="Arial" w:hAnsi="Arial" w:cs="Arial"/>
          <w:lang w:val="es-CO"/>
        </w:rPr>
        <w:t>)</w:t>
      </w:r>
      <w:r w:rsidRPr="00F23C96">
        <w:rPr>
          <w:rFonts w:ascii="Arial" w:hAnsi="Arial" w:cs="Arial"/>
          <w:lang w:val="es-CO"/>
        </w:rPr>
        <w:t xml:space="preserve"> y </w:t>
      </w:r>
      <w:proofErr w:type="spellStart"/>
      <w:r w:rsidRPr="00F23C96">
        <w:rPr>
          <w:rFonts w:ascii="Arial" w:hAnsi="Arial" w:cs="Arial"/>
          <w:lang w:val="es-CO"/>
        </w:rPr>
        <w:t>Jhon</w:t>
      </w:r>
      <w:proofErr w:type="spellEnd"/>
      <w:r w:rsidRPr="00F23C96">
        <w:rPr>
          <w:rFonts w:ascii="Arial" w:hAnsi="Arial" w:cs="Arial"/>
          <w:lang w:val="es-CO"/>
        </w:rPr>
        <w:t xml:space="preserve"> </w:t>
      </w:r>
      <w:proofErr w:type="spellStart"/>
      <w:r w:rsidRPr="00F23C96">
        <w:rPr>
          <w:rFonts w:ascii="Arial" w:hAnsi="Arial" w:cs="Arial"/>
          <w:lang w:val="es-CO"/>
        </w:rPr>
        <w:t>Isai</w:t>
      </w:r>
      <w:proofErr w:type="spellEnd"/>
      <w:r w:rsidRPr="00F23C96">
        <w:rPr>
          <w:rFonts w:ascii="Arial" w:hAnsi="Arial" w:cs="Arial"/>
          <w:lang w:val="es-CO"/>
        </w:rPr>
        <w:t xml:space="preserve"> Osorio Rizo </w:t>
      </w:r>
      <w:r>
        <w:rPr>
          <w:rFonts w:ascii="Arial" w:hAnsi="Arial" w:cs="Arial"/>
          <w:lang w:val="es-CO"/>
        </w:rPr>
        <w:t>y</w:t>
      </w:r>
      <w:r w:rsidRPr="00F23C96">
        <w:rPr>
          <w:rFonts w:ascii="Arial" w:hAnsi="Arial" w:cs="Arial"/>
          <w:lang w:val="es-CO"/>
        </w:rPr>
        <w:t xml:space="preserve"> </w:t>
      </w:r>
      <w:proofErr w:type="spellStart"/>
      <w:r w:rsidRPr="00F23C96">
        <w:rPr>
          <w:rFonts w:ascii="Arial" w:hAnsi="Arial" w:cs="Arial"/>
          <w:lang w:val="es-CO"/>
        </w:rPr>
        <w:t>Jhanier</w:t>
      </w:r>
      <w:proofErr w:type="spellEnd"/>
      <w:r w:rsidRPr="00F23C96">
        <w:rPr>
          <w:rFonts w:ascii="Arial" w:hAnsi="Arial" w:cs="Arial"/>
          <w:lang w:val="es-CO"/>
        </w:rPr>
        <w:t xml:space="preserve"> </w:t>
      </w:r>
      <w:proofErr w:type="spellStart"/>
      <w:r w:rsidRPr="00F23C96">
        <w:rPr>
          <w:rFonts w:ascii="Arial" w:hAnsi="Arial" w:cs="Arial"/>
          <w:lang w:val="es-CO"/>
        </w:rPr>
        <w:t>Stiven</w:t>
      </w:r>
      <w:proofErr w:type="spellEnd"/>
      <w:r w:rsidRPr="00F23C96">
        <w:rPr>
          <w:rFonts w:ascii="Arial" w:hAnsi="Arial" w:cs="Arial"/>
          <w:lang w:val="es-CO"/>
        </w:rPr>
        <w:t xml:space="preserve"> Giraldo Rizo (hermanos), cada uno.</w:t>
      </w:r>
      <w:r w:rsidRPr="00036399">
        <w:rPr>
          <w:rFonts w:ascii="Arial" w:hAnsi="Arial" w:cs="Arial"/>
        </w:rPr>
        <w:t xml:space="preserve"> Sin embargo,</w:t>
      </w:r>
      <w:r w:rsidR="00911BAB">
        <w:rPr>
          <w:rFonts w:ascii="Arial" w:hAnsi="Arial" w:cs="Arial"/>
        </w:rPr>
        <w:t xml:space="preserve"> no se acreditó </w:t>
      </w:r>
      <w:r w:rsidR="00911BAB" w:rsidRPr="00036399">
        <w:rPr>
          <w:rFonts w:ascii="Arial" w:hAnsi="Arial" w:cs="Arial"/>
        </w:rPr>
        <w:t>dentro del proceso la gravedad de las lesiones presentadas.</w:t>
      </w:r>
      <w:r w:rsidR="00911BAB">
        <w:rPr>
          <w:rFonts w:ascii="Arial" w:hAnsi="Arial" w:cs="Arial"/>
        </w:rPr>
        <w:t xml:space="preserve"> Adicionalmente,</w:t>
      </w:r>
      <w:r w:rsidRPr="00036399">
        <w:rPr>
          <w:rFonts w:ascii="Arial" w:hAnsi="Arial" w:cs="Arial"/>
        </w:rPr>
        <w:t xml:space="preserve"> los perjuicios morales solicitados por la parte demandante resultan exorbitantes, de acuerdo con los lineamientos jurisprudenciales fijados por el Consejo de Estado, para la tasación de los perjuicios morales en caso de lesiones.</w:t>
      </w:r>
    </w:p>
    <w:p w14:paraId="13D4951F" w14:textId="77777777" w:rsidR="00911BAB" w:rsidRDefault="00911BAB" w:rsidP="00F23C96">
      <w:pPr>
        <w:spacing w:line="360" w:lineRule="auto"/>
        <w:jc w:val="both"/>
        <w:rPr>
          <w:rFonts w:ascii="Arial" w:hAnsi="Arial" w:cs="Arial"/>
        </w:rPr>
      </w:pPr>
    </w:p>
    <w:p w14:paraId="4BAF2421" w14:textId="6BDE2538" w:rsidR="00F23C96" w:rsidRPr="00036399" w:rsidRDefault="00911BAB" w:rsidP="00F23C96">
      <w:pPr>
        <w:spacing w:line="360" w:lineRule="auto"/>
        <w:jc w:val="both"/>
        <w:rPr>
          <w:rFonts w:ascii="Arial" w:eastAsia="Arial" w:hAnsi="Arial" w:cs="Arial"/>
        </w:rPr>
      </w:pPr>
      <w:r>
        <w:rPr>
          <w:rFonts w:ascii="Arial" w:eastAsia="Arial" w:hAnsi="Arial" w:cs="Arial"/>
        </w:rPr>
        <w:t>H</w:t>
      </w:r>
      <w:r w:rsidR="00F23C96" w:rsidRPr="00036399">
        <w:rPr>
          <w:rFonts w:ascii="Arial" w:eastAsia="Arial" w:hAnsi="Arial" w:cs="Arial"/>
        </w:rPr>
        <w:t>a dicho el órgano de cierre que para la reparación del daño moral en casos en los que se alega una lesión antijurídica producto de una acción u omisión de un agente del estado, puntualmente hablando de daños como lesiones físicas ocasionadas con ocasión de responsabilidad administrativa, los valores procedentes son los siguientes</w:t>
      </w:r>
      <w:r w:rsidR="007A35CB">
        <w:rPr>
          <w:rFonts w:ascii="Arial" w:eastAsia="Arial" w:hAnsi="Arial" w:cs="Arial"/>
        </w:rPr>
        <w:t xml:space="preserve"> de conformidad con el porcentaje de gravedad de la lesión</w:t>
      </w:r>
      <w:r w:rsidR="00F23C96" w:rsidRPr="00036399">
        <w:rPr>
          <w:rFonts w:ascii="Arial" w:eastAsia="Arial" w:hAnsi="Arial" w:cs="Arial"/>
        </w:rPr>
        <w:t>:</w:t>
      </w:r>
    </w:p>
    <w:p w14:paraId="1909DB8F" w14:textId="77777777" w:rsidR="00F23C96" w:rsidRPr="00036399" w:rsidRDefault="00F23C96" w:rsidP="00F23C96">
      <w:pPr>
        <w:spacing w:line="360" w:lineRule="auto"/>
        <w:jc w:val="both"/>
        <w:rPr>
          <w:rFonts w:ascii="Arial" w:eastAsia="Arial" w:hAnsi="Arial" w:cs="Arial"/>
        </w:rPr>
      </w:pPr>
    </w:p>
    <w:p w14:paraId="2A38C110" w14:textId="77777777" w:rsidR="00F23C96" w:rsidRPr="00036399" w:rsidRDefault="00F23C96" w:rsidP="00F23C96">
      <w:pPr>
        <w:spacing w:after="240" w:line="360" w:lineRule="auto"/>
        <w:jc w:val="center"/>
        <w:rPr>
          <w:rFonts w:ascii="Arial" w:eastAsia="Arial" w:hAnsi="Arial" w:cs="Arial"/>
        </w:rPr>
      </w:pPr>
      <w:r w:rsidRPr="00036399">
        <w:rPr>
          <w:rFonts w:ascii="Arial" w:eastAsia="Arial" w:hAnsi="Arial" w:cs="Arial"/>
          <w:noProof/>
          <w:lang w:eastAsia="es-CO"/>
        </w:rPr>
        <w:drawing>
          <wp:inline distT="0" distB="0" distL="0" distR="0" wp14:anchorId="5F477518" wp14:editId="58C23BA1">
            <wp:extent cx="5516642" cy="1962785"/>
            <wp:effectExtent l="0" t="0" r="8255" b="0"/>
            <wp:docPr id="45771277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12779" name="Imagen 1" descr="Tabla&#10;&#10;Descripción generada automáticamente"/>
                    <pic:cNvPicPr/>
                  </pic:nvPicPr>
                  <pic:blipFill>
                    <a:blip r:embed="rId9"/>
                    <a:stretch>
                      <a:fillRect/>
                    </a:stretch>
                  </pic:blipFill>
                  <pic:spPr>
                    <a:xfrm>
                      <a:off x="0" y="0"/>
                      <a:ext cx="5521511" cy="1964517"/>
                    </a:xfrm>
                    <a:prstGeom prst="rect">
                      <a:avLst/>
                    </a:prstGeom>
                  </pic:spPr>
                </pic:pic>
              </a:graphicData>
            </a:graphic>
          </wp:inline>
        </w:drawing>
      </w:r>
    </w:p>
    <w:p w14:paraId="195B23C1" w14:textId="5639B58F" w:rsidR="00911BAB" w:rsidRDefault="00F23C96" w:rsidP="00347FC8">
      <w:pPr>
        <w:spacing w:line="360" w:lineRule="auto"/>
        <w:jc w:val="both"/>
        <w:rPr>
          <w:rFonts w:ascii="Arial" w:hAnsi="Arial" w:cs="Arial"/>
        </w:rPr>
      </w:pPr>
      <w:r w:rsidRPr="00036399">
        <w:rPr>
          <w:rFonts w:ascii="Arial" w:hAnsi="Arial" w:cs="Arial"/>
        </w:rPr>
        <w:lastRenderedPageBreak/>
        <w:t xml:space="preserve">En el presente caso, la parte actora está solicitando como indemnización por concepto de perjuicios morales el tope máximo legal, sin que haya acreditado dentro del proceso la gravedad de las lesiones presentadas.  En efecto, no se allegó un Dictamen de Pérdida de Capacidad Laboral emitido por la Junta de Calificación ni otro medio de prueba idóneo que permita establecer el porcentaje de afectación. </w:t>
      </w:r>
      <w:r w:rsidR="00911BAB">
        <w:rPr>
          <w:rFonts w:ascii="Arial" w:hAnsi="Arial" w:cs="Arial"/>
        </w:rPr>
        <w:t xml:space="preserve">De hecho, </w:t>
      </w:r>
      <w:r>
        <w:rPr>
          <w:rFonts w:ascii="Arial" w:hAnsi="Arial" w:cs="Arial"/>
        </w:rPr>
        <w:t>reposa en el expediente</w:t>
      </w:r>
      <w:r w:rsidR="00911BAB">
        <w:rPr>
          <w:rFonts w:ascii="Arial" w:hAnsi="Arial" w:cs="Arial"/>
        </w:rPr>
        <w:t xml:space="preserve"> el</w:t>
      </w:r>
      <w:r>
        <w:rPr>
          <w:rFonts w:ascii="Arial" w:hAnsi="Arial" w:cs="Arial"/>
        </w:rPr>
        <w:t xml:space="preserve"> </w:t>
      </w:r>
      <w:r w:rsidR="00911BAB">
        <w:rPr>
          <w:rFonts w:ascii="Arial" w:hAnsi="Arial" w:cs="Arial"/>
        </w:rPr>
        <w:t>D</w:t>
      </w:r>
      <w:r w:rsidR="00911BAB" w:rsidRPr="00911BAB">
        <w:rPr>
          <w:rFonts w:ascii="Arial" w:hAnsi="Arial" w:cs="Arial"/>
        </w:rPr>
        <w:t xml:space="preserve">ictamen </w:t>
      </w:r>
      <w:r w:rsidR="00911BAB">
        <w:rPr>
          <w:rFonts w:ascii="Arial" w:hAnsi="Arial" w:cs="Arial"/>
        </w:rPr>
        <w:t>P</w:t>
      </w:r>
      <w:r w:rsidR="00911BAB" w:rsidRPr="00911BAB">
        <w:rPr>
          <w:rFonts w:ascii="Arial" w:hAnsi="Arial" w:cs="Arial"/>
        </w:rPr>
        <w:t xml:space="preserve">ericial emitido por el Instituto Nacional de Medicina Legal y Ciencias Forenses —Unidad Básica Cali—, identificado con el número UBCALCA-DSVA-08111- 2025, </w:t>
      </w:r>
      <w:r w:rsidR="00347FC8">
        <w:rPr>
          <w:rFonts w:ascii="Arial" w:hAnsi="Arial" w:cs="Arial"/>
        </w:rPr>
        <w:t xml:space="preserve">donde se </w:t>
      </w:r>
      <w:r w:rsidR="00347FC8" w:rsidRPr="00911BAB">
        <w:rPr>
          <w:rFonts w:ascii="Arial" w:hAnsi="Arial" w:cs="Arial"/>
        </w:rPr>
        <w:t xml:space="preserve">concluyó que la </w:t>
      </w:r>
      <w:r w:rsidR="00347FC8">
        <w:rPr>
          <w:rFonts w:ascii="Arial" w:hAnsi="Arial" w:cs="Arial"/>
        </w:rPr>
        <w:t>demandante</w:t>
      </w:r>
      <w:r w:rsidR="00347FC8" w:rsidRPr="00911BAB">
        <w:rPr>
          <w:rFonts w:ascii="Arial" w:hAnsi="Arial" w:cs="Arial"/>
        </w:rPr>
        <w:t xml:space="preserve"> </w:t>
      </w:r>
      <w:proofErr w:type="spellStart"/>
      <w:r w:rsidR="00347FC8" w:rsidRPr="00911BAB">
        <w:rPr>
          <w:rFonts w:ascii="Arial" w:hAnsi="Arial" w:cs="Arial"/>
        </w:rPr>
        <w:t>Brehidy</w:t>
      </w:r>
      <w:proofErr w:type="spellEnd"/>
      <w:r w:rsidR="00347FC8" w:rsidRPr="00911BAB">
        <w:rPr>
          <w:rFonts w:ascii="Arial" w:hAnsi="Arial" w:cs="Arial"/>
        </w:rPr>
        <w:t xml:space="preserve"> Saray Osorio Rizo sufrió en el año 2017 una fractura del húmero proximal izquierdo como consecuencia de un trauma de tipo contundente, lesión que recibió manejo médico adecuado y que se consolidó sin complicaciones</w:t>
      </w:r>
      <w:r w:rsidR="00347FC8">
        <w:rPr>
          <w:rFonts w:ascii="Arial" w:hAnsi="Arial" w:cs="Arial"/>
        </w:rPr>
        <w:t xml:space="preserve">, como se </w:t>
      </w:r>
      <w:r w:rsidR="00347FC8" w:rsidRPr="00911BAB">
        <w:rPr>
          <w:rFonts w:ascii="Arial" w:hAnsi="Arial" w:cs="Arial"/>
        </w:rPr>
        <w:t>evidencia en la historia clínic</w:t>
      </w:r>
      <w:r w:rsidR="00347FC8">
        <w:rPr>
          <w:rFonts w:ascii="Arial" w:hAnsi="Arial" w:cs="Arial"/>
        </w:rPr>
        <w:t>a aportada con la demanda</w:t>
      </w:r>
      <w:r w:rsidR="00347FC8" w:rsidRPr="00911BAB">
        <w:rPr>
          <w:rFonts w:ascii="Arial" w:hAnsi="Arial" w:cs="Arial"/>
        </w:rPr>
        <w:t xml:space="preserve">. El perito determinó una incapacidad </w:t>
      </w:r>
      <w:proofErr w:type="gramStart"/>
      <w:r w:rsidR="00347FC8" w:rsidRPr="00911BAB">
        <w:rPr>
          <w:rFonts w:ascii="Arial" w:hAnsi="Arial" w:cs="Arial"/>
        </w:rPr>
        <w:t>médico-legal</w:t>
      </w:r>
      <w:proofErr w:type="gramEnd"/>
      <w:r w:rsidR="00347FC8" w:rsidRPr="00911BAB">
        <w:rPr>
          <w:rFonts w:ascii="Arial" w:hAnsi="Arial" w:cs="Arial"/>
        </w:rPr>
        <w:t xml:space="preserve"> definitiva de sesenta (60) días</w:t>
      </w:r>
      <w:r w:rsidR="00347FC8">
        <w:rPr>
          <w:rFonts w:ascii="Arial" w:hAnsi="Arial" w:cs="Arial"/>
        </w:rPr>
        <w:t xml:space="preserve"> que se encuentra indicada en la </w:t>
      </w:r>
      <w:r w:rsidR="00347FC8" w:rsidRPr="00911BAB">
        <w:rPr>
          <w:rFonts w:ascii="Arial" w:hAnsi="Arial" w:cs="Arial"/>
        </w:rPr>
        <w:t xml:space="preserve">historia clínica, correspondiente al tiempo de recuperación estimado para la lesión, aclarando que dicha incapacidad </w:t>
      </w:r>
      <w:r w:rsidR="00347FC8" w:rsidRPr="00911BAB">
        <w:rPr>
          <w:rFonts w:ascii="Arial" w:hAnsi="Arial" w:cs="Arial"/>
          <w:b/>
          <w:bCs/>
        </w:rPr>
        <w:t>no implica secuelas permanentes.</w:t>
      </w:r>
      <w:r w:rsidR="00347FC8" w:rsidRPr="00911BAB">
        <w:rPr>
          <w:rFonts w:ascii="Arial" w:hAnsi="Arial" w:cs="Arial"/>
        </w:rPr>
        <w:t xml:space="preserve"> </w:t>
      </w:r>
    </w:p>
    <w:p w14:paraId="74617A9D" w14:textId="20D9B238" w:rsidR="00911BAB" w:rsidRDefault="00911BAB" w:rsidP="00911BAB">
      <w:pPr>
        <w:spacing w:line="360" w:lineRule="auto"/>
        <w:jc w:val="center"/>
        <w:rPr>
          <w:rFonts w:ascii="Arial" w:hAnsi="Arial" w:cs="Arial"/>
        </w:rPr>
      </w:pPr>
      <w:r w:rsidRPr="00911BAB">
        <w:rPr>
          <w:rFonts w:ascii="Arial" w:hAnsi="Arial" w:cs="Arial"/>
          <w:noProof/>
        </w:rPr>
        <w:drawing>
          <wp:inline distT="0" distB="0" distL="0" distR="0" wp14:anchorId="5A96D23A" wp14:editId="396A1DE3">
            <wp:extent cx="4635500" cy="465554"/>
            <wp:effectExtent l="152400" t="152400" r="355600" b="353695"/>
            <wp:docPr id="871395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39541" name=""/>
                    <pic:cNvPicPr/>
                  </pic:nvPicPr>
                  <pic:blipFill rotWithShape="1">
                    <a:blip r:embed="rId10"/>
                    <a:srcRect t="8833"/>
                    <a:stretch>
                      <a:fillRect/>
                    </a:stretch>
                  </pic:blipFill>
                  <pic:spPr bwMode="auto">
                    <a:xfrm>
                      <a:off x="0" y="0"/>
                      <a:ext cx="4678623" cy="4698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F418CF2" w14:textId="77777777" w:rsidR="00911BAB" w:rsidRDefault="00911BAB" w:rsidP="00F23C96">
      <w:pPr>
        <w:spacing w:line="360" w:lineRule="auto"/>
        <w:jc w:val="both"/>
        <w:rPr>
          <w:rFonts w:ascii="Arial" w:hAnsi="Arial" w:cs="Arial"/>
        </w:rPr>
      </w:pPr>
      <w:r>
        <w:rPr>
          <w:rFonts w:ascii="Arial" w:hAnsi="Arial" w:cs="Arial"/>
        </w:rPr>
        <w:t>Así mismo, e</w:t>
      </w:r>
      <w:r w:rsidRPr="00911BAB">
        <w:rPr>
          <w:rFonts w:ascii="Arial" w:hAnsi="Arial" w:cs="Arial"/>
        </w:rPr>
        <w:t xml:space="preserve">n la valoración practicada el 30 de julio de 2025, se constató que la paciente presenta movilidad y fuerza conservadas en las cuatro extremidades, marcha normal, ausencia de deformidades o limitaciones funcionales, y funcionalidad global osteomuscular y neurológica adecuada, sin hallazgos de lesiones traumáticas recientes. </w:t>
      </w:r>
      <w:r>
        <w:rPr>
          <w:rFonts w:ascii="Arial" w:hAnsi="Arial" w:cs="Arial"/>
        </w:rPr>
        <w:t>Adicionalmente</w:t>
      </w:r>
      <w:r w:rsidRPr="00911BAB">
        <w:rPr>
          <w:rFonts w:ascii="Arial" w:hAnsi="Arial" w:cs="Arial"/>
        </w:rPr>
        <w:t xml:space="preserve">, aunque la examinada refirió dolor en las rodillas desde 2019, el perito no encontró relación causal entre ese síntoma y el evento ocurrido en 2017. </w:t>
      </w:r>
    </w:p>
    <w:p w14:paraId="69644FCF" w14:textId="77777777" w:rsidR="00911BAB" w:rsidRDefault="00911BAB" w:rsidP="00F23C96">
      <w:pPr>
        <w:spacing w:line="360" w:lineRule="auto"/>
        <w:jc w:val="both"/>
        <w:rPr>
          <w:rFonts w:ascii="Arial" w:hAnsi="Arial" w:cs="Arial"/>
        </w:rPr>
      </w:pPr>
    </w:p>
    <w:p w14:paraId="552262BE" w14:textId="5CD6117A" w:rsidR="00F23C96" w:rsidRDefault="00911BAB" w:rsidP="00F23C96">
      <w:pPr>
        <w:spacing w:line="360" w:lineRule="auto"/>
        <w:jc w:val="both"/>
        <w:rPr>
          <w:rFonts w:ascii="Arial" w:eastAsia="Arial" w:hAnsi="Arial" w:cs="Arial"/>
        </w:rPr>
      </w:pPr>
      <w:r w:rsidRPr="00911BAB">
        <w:rPr>
          <w:rFonts w:ascii="Arial" w:hAnsi="Arial" w:cs="Arial"/>
        </w:rPr>
        <w:t xml:space="preserve">En consecuencia, el informe concluye expresamente que la paciente no presenta secuelas </w:t>
      </w:r>
      <w:proofErr w:type="gramStart"/>
      <w:r w:rsidRPr="00911BAB">
        <w:rPr>
          <w:rFonts w:ascii="Arial" w:hAnsi="Arial" w:cs="Arial"/>
        </w:rPr>
        <w:t>médico-legales</w:t>
      </w:r>
      <w:proofErr w:type="gramEnd"/>
      <w:r w:rsidRPr="00911BAB">
        <w:rPr>
          <w:rFonts w:ascii="Arial" w:hAnsi="Arial" w:cs="Arial"/>
        </w:rPr>
        <w:t xml:space="preserve"> al momento del examen, lo que evidencia que no existe daño físico actual ni secuela permanente derivada del hecho materia del proceso. </w:t>
      </w:r>
      <w:r w:rsidR="00F23C96" w:rsidRPr="00036399">
        <w:rPr>
          <w:rFonts w:ascii="Arial" w:hAnsi="Arial" w:cs="Arial"/>
        </w:rPr>
        <w:t xml:space="preserve">En ese sentido, </w:t>
      </w:r>
      <w:r w:rsidR="00F23C96" w:rsidRPr="00036399">
        <w:rPr>
          <w:rFonts w:ascii="Arial" w:eastAsia="Arial" w:hAnsi="Arial" w:cs="Arial"/>
        </w:rPr>
        <w:t>la pérdida de capacidad laboral demostrada por la parte actora es cero (0), por lo que no podría ubicarse el directamente afectado en ninguno de los rangos establecidos por el órgano de cierre de lo contencioso administrativo</w:t>
      </w:r>
      <w:r w:rsidR="007A35CB">
        <w:rPr>
          <w:rFonts w:ascii="Arial" w:eastAsia="Arial" w:hAnsi="Arial" w:cs="Arial"/>
        </w:rPr>
        <w:t xml:space="preserve"> para tasar los perjuicios morales en caso de lesiones</w:t>
      </w:r>
      <w:r w:rsidR="00F23C96" w:rsidRPr="00036399">
        <w:rPr>
          <w:rFonts w:ascii="Arial" w:eastAsia="Arial" w:hAnsi="Arial" w:cs="Arial"/>
        </w:rPr>
        <w:t xml:space="preserve">, motivo por el cual, los valores pretendidos resultan claramente exagerados y consecuencialmente improcedentes.   </w:t>
      </w:r>
    </w:p>
    <w:p w14:paraId="0FEC10B5" w14:textId="77777777" w:rsidR="00911BAB" w:rsidRPr="00036399" w:rsidRDefault="00911BAB" w:rsidP="00F23C96">
      <w:pPr>
        <w:spacing w:line="360" w:lineRule="auto"/>
        <w:jc w:val="both"/>
        <w:rPr>
          <w:rFonts w:ascii="Arial" w:eastAsia="Arial" w:hAnsi="Arial" w:cs="Arial"/>
        </w:rPr>
      </w:pPr>
    </w:p>
    <w:p w14:paraId="2217D2C5" w14:textId="77777777" w:rsidR="00911BAB" w:rsidRPr="00036399" w:rsidRDefault="00911BAB" w:rsidP="00911BAB">
      <w:pPr>
        <w:spacing w:line="360" w:lineRule="auto"/>
        <w:jc w:val="both"/>
        <w:rPr>
          <w:rFonts w:ascii="Arial" w:hAnsi="Arial" w:cs="Arial"/>
        </w:rPr>
      </w:pPr>
      <w:r w:rsidRPr="00036399">
        <w:rPr>
          <w:rFonts w:ascii="Arial" w:eastAsia="Arial" w:hAnsi="Arial" w:cs="Arial"/>
        </w:rPr>
        <w:t>Adicionalmente, no se puede perder de vista que el daño o lesión a reparar al que se hace referencia, no es un daño cualquiera, debe tratarse indefectiblemente de un daño antijurídico para que proceda la correspondiente indemnización, y, como en el caso que nos ocupa es evidente que el daño alegado por la parte actora es uno que no puede predicarse como antijurídico, dada la configuración de los medios exceptivos ya argumentados en apartes anteriores, es claro que no puede proceder reparación alguna sobre este aspecto en el caso particular</w:t>
      </w:r>
    </w:p>
    <w:p w14:paraId="06FD818C" w14:textId="77777777" w:rsidR="00911BAB" w:rsidRPr="00036399" w:rsidRDefault="00911BAB" w:rsidP="00911BAB">
      <w:pPr>
        <w:spacing w:line="360" w:lineRule="auto"/>
        <w:jc w:val="both"/>
        <w:rPr>
          <w:rFonts w:ascii="Arial" w:hAnsi="Arial" w:cs="Arial"/>
        </w:rPr>
      </w:pPr>
    </w:p>
    <w:p w14:paraId="7B5ACF70" w14:textId="512C9D29" w:rsidR="00F23C96" w:rsidRPr="00036399" w:rsidRDefault="00911BAB" w:rsidP="00347FC8">
      <w:pPr>
        <w:spacing w:after="240" w:line="360" w:lineRule="auto"/>
        <w:jc w:val="both"/>
        <w:rPr>
          <w:rFonts w:ascii="Arial" w:eastAsia="Arial" w:hAnsi="Arial" w:cs="Arial"/>
        </w:rPr>
      </w:pPr>
      <w:r w:rsidRPr="00036399">
        <w:rPr>
          <w:rFonts w:ascii="Arial" w:eastAsia="Arial" w:hAnsi="Arial" w:cs="Arial"/>
        </w:rPr>
        <w:t>No obstante, si en el remoto e improbable caso, el despacho considera que sí existen los elementos para determinar la procedencia de la indemnización, esta sólo podrá ser reconocida a la víctima y deberá obedecer a los topes establecidos por la jurisprudencia del Consejo de Estado, y en atención única y exclusiva a lo efectivamente demostrado en el proceso.</w:t>
      </w:r>
    </w:p>
    <w:p w14:paraId="65D50421" w14:textId="15854CEE" w:rsidR="00F23C96" w:rsidRPr="00036399" w:rsidRDefault="00F23C96" w:rsidP="00F23C96">
      <w:pPr>
        <w:pStyle w:val="Textoindependiente"/>
        <w:numPr>
          <w:ilvl w:val="0"/>
          <w:numId w:val="32"/>
        </w:numPr>
        <w:spacing w:before="86" w:after="240" w:line="360" w:lineRule="auto"/>
        <w:ind w:right="216"/>
        <w:jc w:val="both"/>
        <w:rPr>
          <w:rFonts w:ascii="Arial" w:eastAsia="Arial" w:hAnsi="Arial" w:cs="Arial"/>
          <w:sz w:val="22"/>
          <w:szCs w:val="22"/>
        </w:rPr>
      </w:pPr>
      <w:r w:rsidRPr="00036399">
        <w:rPr>
          <w:rFonts w:ascii="Arial" w:eastAsia="Arial" w:hAnsi="Arial" w:cs="Arial"/>
          <w:b/>
          <w:bCs/>
          <w:sz w:val="22"/>
          <w:szCs w:val="22"/>
        </w:rPr>
        <w:t>Frente al daño a la salud</w:t>
      </w:r>
    </w:p>
    <w:p w14:paraId="380C5D5A" w14:textId="2D43D320" w:rsidR="00F23C96" w:rsidRPr="00036399" w:rsidRDefault="00F23C96" w:rsidP="00F23C96">
      <w:pPr>
        <w:spacing w:line="360" w:lineRule="auto"/>
        <w:jc w:val="both"/>
        <w:rPr>
          <w:rFonts w:ascii="Arial" w:hAnsi="Arial" w:cs="Arial"/>
        </w:rPr>
      </w:pPr>
      <w:r w:rsidRPr="00036399">
        <w:rPr>
          <w:rFonts w:ascii="Arial" w:eastAsia="Arial" w:hAnsi="Arial" w:cs="Arial"/>
        </w:rPr>
        <w:t xml:space="preserve">La parte actora solicita a título de indemnización por el perjuicio del daño a la salud a la víctima directa la </w:t>
      </w:r>
      <w:r w:rsidRPr="00036399">
        <w:rPr>
          <w:rFonts w:ascii="Arial" w:eastAsia="Arial" w:hAnsi="Arial" w:cs="Arial"/>
        </w:rPr>
        <w:lastRenderedPageBreak/>
        <w:t xml:space="preserve">suma de </w:t>
      </w:r>
      <w:r w:rsidR="00911BAB">
        <w:rPr>
          <w:rFonts w:ascii="Arial" w:eastAsia="Arial" w:hAnsi="Arial" w:cs="Arial"/>
        </w:rPr>
        <w:t>2</w:t>
      </w:r>
      <w:r w:rsidRPr="00036399">
        <w:rPr>
          <w:rFonts w:ascii="Arial" w:eastAsia="Arial" w:hAnsi="Arial" w:cs="Arial"/>
        </w:rPr>
        <w:t xml:space="preserve">00 SMMLV, sin aportar ningún elemento objetivo que permita su tasación, por lo que termina siendo meras especulaciones y expectativas sin sustento probatorio. Máxime cuando, </w:t>
      </w:r>
      <w:r w:rsidRPr="00036399">
        <w:rPr>
          <w:rFonts w:ascii="Arial" w:hAnsi="Arial" w:cs="Arial"/>
        </w:rPr>
        <w:t xml:space="preserve">no se allegó un Dictamen de Pérdida de Capacidad Laboral emitido por la Junta de Calificación ni otro medio de prueba idóneo que permita establecer el porcentaje de afectación derivado del hecho demandado. </w:t>
      </w:r>
    </w:p>
    <w:p w14:paraId="4D6606BC" w14:textId="77777777" w:rsidR="00F23C96" w:rsidRPr="00036399" w:rsidRDefault="00F23C96" w:rsidP="00F23C96">
      <w:pPr>
        <w:spacing w:line="360" w:lineRule="auto"/>
        <w:jc w:val="both"/>
        <w:rPr>
          <w:rFonts w:ascii="Arial" w:hAnsi="Arial" w:cs="Arial"/>
        </w:rPr>
      </w:pPr>
    </w:p>
    <w:p w14:paraId="5E1D273F" w14:textId="77777777" w:rsidR="00F23C96" w:rsidRPr="00036399" w:rsidRDefault="00F23C96" w:rsidP="00F23C96">
      <w:pPr>
        <w:spacing w:after="240" w:line="360" w:lineRule="auto"/>
        <w:jc w:val="both"/>
        <w:rPr>
          <w:rFonts w:ascii="Arial" w:eastAsia="Arial" w:hAnsi="Arial" w:cs="Arial"/>
        </w:rPr>
      </w:pPr>
      <w:r w:rsidRPr="00036399">
        <w:rPr>
          <w:rFonts w:ascii="Arial" w:eastAsia="Arial" w:hAnsi="Arial" w:cs="Arial"/>
        </w:rPr>
        <w:t xml:space="preserve">Frente al daño a la salud, el Consejo de Estado en Sentencia del 3 de abril de 2020, radicación 05001-23-31-000-2011-00421-01 (49426), explicó que existen dos componentes del perjuicio derivado del daño a la salud, estos son: i) un componente objetivo (la gravedad de la lesión padecida) que se establece con el porcentaje de invalidez decretado y </w:t>
      </w:r>
      <w:proofErr w:type="spellStart"/>
      <w:r w:rsidRPr="00036399">
        <w:rPr>
          <w:rFonts w:ascii="Arial" w:eastAsia="Arial" w:hAnsi="Arial" w:cs="Arial"/>
        </w:rPr>
        <w:t>ii</w:t>
      </w:r>
      <w:proofErr w:type="spellEnd"/>
      <w:r w:rsidRPr="00036399">
        <w:rPr>
          <w:rFonts w:ascii="Arial" w:eastAsia="Arial" w:hAnsi="Arial" w:cs="Arial"/>
        </w:rPr>
        <w:t xml:space="preserve">) uno subjetivo (la naturaleza de la lesión padecida) que permite incrementar, según la regla de excepción, el valor reconocido en el componente objetivo. </w:t>
      </w:r>
    </w:p>
    <w:p w14:paraId="544E3649" w14:textId="77777777" w:rsidR="00911BAB" w:rsidRDefault="00F23C96" w:rsidP="00911BAB">
      <w:pPr>
        <w:spacing w:line="360" w:lineRule="auto"/>
        <w:jc w:val="both"/>
        <w:rPr>
          <w:rFonts w:ascii="Arial" w:hAnsi="Arial" w:cs="Arial"/>
        </w:rPr>
      </w:pPr>
      <w:r w:rsidRPr="00036399">
        <w:rPr>
          <w:rFonts w:ascii="Arial" w:hAnsi="Arial" w:cs="Arial"/>
        </w:rPr>
        <w:t>Como vemos, el daño a la salud también se reconoce dependiendo de la gravedad o levedad de la lesión, sin embargo, p</w:t>
      </w:r>
      <w:r w:rsidRPr="00036399">
        <w:rPr>
          <w:rFonts w:ascii="Arial" w:eastAsia="Arial" w:hAnsi="Arial" w:cs="Arial"/>
        </w:rPr>
        <w:t xml:space="preserve">ara el caso concreto, no está acreditado la gravedad del daño sufrido </w:t>
      </w:r>
      <w:r w:rsidR="00911BAB">
        <w:rPr>
          <w:rFonts w:ascii="Arial" w:eastAsia="Arial" w:hAnsi="Arial" w:cs="Arial"/>
        </w:rPr>
        <w:t>por la demandante</w:t>
      </w:r>
      <w:r w:rsidRPr="00036399">
        <w:rPr>
          <w:rFonts w:ascii="Arial" w:eastAsia="Arial" w:hAnsi="Arial" w:cs="Arial"/>
        </w:rPr>
        <w:t xml:space="preserve"> puesto que no se allegó ningún dictamen de pérdida de capacidad laboral que permitiera determinarlo u otro medio de prueba idóneo de conformidad con la jurisprudencia del Consejo de Estado, por lo que, cualquier declaración o tasación resultaría totalmente subjetiva, lo que hace improcedente el reconocimiento solicitado en la demanda</w:t>
      </w:r>
      <w:r w:rsidRPr="00036399">
        <w:rPr>
          <w:rFonts w:ascii="Arial" w:hAnsi="Arial" w:cs="Arial"/>
        </w:rPr>
        <w:t xml:space="preserve">. </w:t>
      </w:r>
      <w:r w:rsidR="00911BAB">
        <w:rPr>
          <w:rFonts w:ascii="Arial" w:hAnsi="Arial" w:cs="Arial"/>
        </w:rPr>
        <w:t xml:space="preserve"> </w:t>
      </w:r>
    </w:p>
    <w:p w14:paraId="34F5B81A" w14:textId="77777777" w:rsidR="00911BAB" w:rsidRDefault="00911BAB" w:rsidP="00911BAB">
      <w:pPr>
        <w:spacing w:line="360" w:lineRule="auto"/>
        <w:jc w:val="both"/>
        <w:rPr>
          <w:rFonts w:ascii="Arial" w:hAnsi="Arial" w:cs="Arial"/>
        </w:rPr>
      </w:pPr>
    </w:p>
    <w:p w14:paraId="55557903" w14:textId="01971970" w:rsidR="00911BAB" w:rsidRDefault="00911BAB" w:rsidP="00911BAB">
      <w:pPr>
        <w:spacing w:line="360" w:lineRule="auto"/>
        <w:jc w:val="both"/>
        <w:rPr>
          <w:rFonts w:ascii="Arial" w:hAnsi="Arial" w:cs="Arial"/>
        </w:rPr>
      </w:pPr>
      <w:r>
        <w:rPr>
          <w:rFonts w:ascii="Arial" w:hAnsi="Arial" w:cs="Arial"/>
        </w:rPr>
        <w:t>De hecho, reposa en el expediente el D</w:t>
      </w:r>
      <w:r w:rsidRPr="00911BAB">
        <w:rPr>
          <w:rFonts w:ascii="Arial" w:hAnsi="Arial" w:cs="Arial"/>
        </w:rPr>
        <w:t xml:space="preserve">ictamen </w:t>
      </w:r>
      <w:r>
        <w:rPr>
          <w:rFonts w:ascii="Arial" w:hAnsi="Arial" w:cs="Arial"/>
        </w:rPr>
        <w:t>P</w:t>
      </w:r>
      <w:r w:rsidRPr="00911BAB">
        <w:rPr>
          <w:rFonts w:ascii="Arial" w:hAnsi="Arial" w:cs="Arial"/>
        </w:rPr>
        <w:t>ericial UBCALCA-DSVA-08111- 2025</w:t>
      </w:r>
      <w:r w:rsidR="00347FC8">
        <w:rPr>
          <w:rFonts w:ascii="Arial" w:hAnsi="Arial" w:cs="Arial"/>
        </w:rPr>
        <w:t xml:space="preserve"> ya referenciado, </w:t>
      </w:r>
      <w:r>
        <w:rPr>
          <w:rFonts w:ascii="Arial" w:hAnsi="Arial" w:cs="Arial"/>
        </w:rPr>
        <w:t xml:space="preserve">donde se </w:t>
      </w:r>
      <w:r w:rsidRPr="00911BAB">
        <w:rPr>
          <w:rFonts w:ascii="Arial" w:hAnsi="Arial" w:cs="Arial"/>
        </w:rPr>
        <w:t xml:space="preserve">concluyó que la </w:t>
      </w:r>
      <w:r>
        <w:rPr>
          <w:rFonts w:ascii="Arial" w:hAnsi="Arial" w:cs="Arial"/>
        </w:rPr>
        <w:t>demandante</w:t>
      </w:r>
      <w:r w:rsidRPr="00911BAB">
        <w:rPr>
          <w:rFonts w:ascii="Arial" w:hAnsi="Arial" w:cs="Arial"/>
        </w:rPr>
        <w:t xml:space="preserve"> </w:t>
      </w:r>
      <w:proofErr w:type="spellStart"/>
      <w:r w:rsidRPr="00911BAB">
        <w:rPr>
          <w:rFonts w:ascii="Arial" w:hAnsi="Arial" w:cs="Arial"/>
        </w:rPr>
        <w:t>Brehidy</w:t>
      </w:r>
      <w:proofErr w:type="spellEnd"/>
      <w:r w:rsidRPr="00911BAB">
        <w:rPr>
          <w:rFonts w:ascii="Arial" w:hAnsi="Arial" w:cs="Arial"/>
        </w:rPr>
        <w:t xml:space="preserve"> Saray Osorio Rizo sufrió en el año 2017 una fractura del húmero proximal izquierdo como consecuencia de un trauma de tipo contundente, lesión que recibió manejo médico adecuado y que se consolidó sin complicaciones</w:t>
      </w:r>
      <w:r w:rsidR="00347FC8">
        <w:rPr>
          <w:rFonts w:ascii="Arial" w:hAnsi="Arial" w:cs="Arial"/>
        </w:rPr>
        <w:t xml:space="preserve">, como se </w:t>
      </w:r>
      <w:r w:rsidRPr="00911BAB">
        <w:rPr>
          <w:rFonts w:ascii="Arial" w:hAnsi="Arial" w:cs="Arial"/>
        </w:rPr>
        <w:t>evidencia en la historia clínic</w:t>
      </w:r>
      <w:r w:rsidR="00347FC8">
        <w:rPr>
          <w:rFonts w:ascii="Arial" w:hAnsi="Arial" w:cs="Arial"/>
        </w:rPr>
        <w:t>a aportada con la demanda</w:t>
      </w:r>
      <w:r w:rsidRPr="00911BAB">
        <w:rPr>
          <w:rFonts w:ascii="Arial" w:hAnsi="Arial" w:cs="Arial"/>
        </w:rPr>
        <w:t xml:space="preserve">. El perito determinó una incapacidad </w:t>
      </w:r>
      <w:proofErr w:type="gramStart"/>
      <w:r w:rsidRPr="00911BAB">
        <w:rPr>
          <w:rFonts w:ascii="Arial" w:hAnsi="Arial" w:cs="Arial"/>
        </w:rPr>
        <w:t>médico-legal</w:t>
      </w:r>
      <w:proofErr w:type="gramEnd"/>
      <w:r w:rsidRPr="00911BAB">
        <w:rPr>
          <w:rFonts w:ascii="Arial" w:hAnsi="Arial" w:cs="Arial"/>
        </w:rPr>
        <w:t xml:space="preserve"> definitiva de sesenta (60) días</w:t>
      </w:r>
      <w:r>
        <w:rPr>
          <w:rFonts w:ascii="Arial" w:hAnsi="Arial" w:cs="Arial"/>
        </w:rPr>
        <w:t xml:space="preserve"> que se encuentra indicada en la </w:t>
      </w:r>
      <w:r w:rsidRPr="00911BAB">
        <w:rPr>
          <w:rFonts w:ascii="Arial" w:hAnsi="Arial" w:cs="Arial"/>
        </w:rPr>
        <w:t xml:space="preserve">historia clínica, correspondiente al tiempo de recuperación estimado para la lesión, aclarando que dicha incapacidad </w:t>
      </w:r>
      <w:r w:rsidRPr="00911BAB">
        <w:rPr>
          <w:rFonts w:ascii="Arial" w:hAnsi="Arial" w:cs="Arial"/>
          <w:b/>
          <w:bCs/>
        </w:rPr>
        <w:t>no implica secuelas permanentes.</w:t>
      </w:r>
      <w:r w:rsidRPr="00911BAB">
        <w:rPr>
          <w:rFonts w:ascii="Arial" w:hAnsi="Arial" w:cs="Arial"/>
        </w:rPr>
        <w:t xml:space="preserve"> </w:t>
      </w:r>
    </w:p>
    <w:p w14:paraId="2575147D" w14:textId="77777777" w:rsidR="00911BAB" w:rsidRDefault="00911BAB" w:rsidP="00911BAB">
      <w:pPr>
        <w:spacing w:line="360" w:lineRule="auto"/>
        <w:jc w:val="both"/>
        <w:rPr>
          <w:rFonts w:ascii="Arial" w:hAnsi="Arial" w:cs="Arial"/>
        </w:rPr>
      </w:pPr>
    </w:p>
    <w:p w14:paraId="6527CED0" w14:textId="0D8E418A" w:rsidR="00911BAB" w:rsidRDefault="00911BAB" w:rsidP="00911BAB">
      <w:pPr>
        <w:spacing w:line="360" w:lineRule="auto"/>
        <w:jc w:val="both"/>
        <w:rPr>
          <w:rFonts w:ascii="Arial" w:hAnsi="Arial" w:cs="Arial"/>
        </w:rPr>
      </w:pPr>
      <w:r>
        <w:rPr>
          <w:rFonts w:ascii="Arial" w:hAnsi="Arial" w:cs="Arial"/>
        </w:rPr>
        <w:t>Así mismo, e</w:t>
      </w:r>
      <w:r w:rsidRPr="00911BAB">
        <w:rPr>
          <w:rFonts w:ascii="Arial" w:hAnsi="Arial" w:cs="Arial"/>
        </w:rPr>
        <w:t xml:space="preserve">n la valoración practicada el 30 de julio de 2025, se constató que la paciente presenta movilidad y fuerza conservadas en las cuatro extremidades, marcha normal, ausencia de deformidades o limitaciones funcionales, y funcionalidad global osteomuscular y neurológica adecuada, sin hallazgos de lesiones traumáticas recientes. </w:t>
      </w:r>
      <w:r>
        <w:rPr>
          <w:rFonts w:ascii="Arial" w:hAnsi="Arial" w:cs="Arial"/>
        </w:rPr>
        <w:t>Adicionalmente</w:t>
      </w:r>
      <w:r w:rsidRPr="00911BAB">
        <w:rPr>
          <w:rFonts w:ascii="Arial" w:hAnsi="Arial" w:cs="Arial"/>
        </w:rPr>
        <w:t xml:space="preserve">, aunque la examinada refirió dolor en las rodillas desde 2019, el perito no encontró relación causal entre ese síntoma y el evento ocurrido en 2017. </w:t>
      </w:r>
    </w:p>
    <w:p w14:paraId="4335F075" w14:textId="77777777" w:rsidR="00911BAB" w:rsidRDefault="00911BAB" w:rsidP="00911BAB">
      <w:pPr>
        <w:spacing w:line="360" w:lineRule="auto"/>
        <w:jc w:val="both"/>
        <w:rPr>
          <w:rFonts w:ascii="Arial" w:hAnsi="Arial" w:cs="Arial"/>
        </w:rPr>
      </w:pPr>
    </w:p>
    <w:p w14:paraId="024C0598" w14:textId="597021B7" w:rsidR="00911BAB" w:rsidRDefault="00911BAB" w:rsidP="00911BAB">
      <w:pPr>
        <w:spacing w:line="360" w:lineRule="auto"/>
        <w:jc w:val="both"/>
        <w:rPr>
          <w:rFonts w:ascii="Arial" w:eastAsia="Arial" w:hAnsi="Arial" w:cs="Arial"/>
        </w:rPr>
      </w:pPr>
      <w:r w:rsidRPr="00911BAB">
        <w:rPr>
          <w:rFonts w:ascii="Arial" w:hAnsi="Arial" w:cs="Arial"/>
        </w:rPr>
        <w:t xml:space="preserve">En consecuencia, el informe concluye expresamente que la paciente no presenta secuelas </w:t>
      </w:r>
      <w:proofErr w:type="gramStart"/>
      <w:r w:rsidRPr="00911BAB">
        <w:rPr>
          <w:rFonts w:ascii="Arial" w:hAnsi="Arial" w:cs="Arial"/>
        </w:rPr>
        <w:t>médico-legales</w:t>
      </w:r>
      <w:proofErr w:type="gramEnd"/>
      <w:r w:rsidRPr="00911BAB">
        <w:rPr>
          <w:rFonts w:ascii="Arial" w:hAnsi="Arial" w:cs="Arial"/>
        </w:rPr>
        <w:t xml:space="preserve"> al momento del examen, lo que evidencia que no existe daño físico actual ni secuela permanente derivada del hecho materia del proceso. </w:t>
      </w:r>
      <w:r w:rsidRPr="00036399">
        <w:rPr>
          <w:rFonts w:ascii="Arial" w:hAnsi="Arial" w:cs="Arial"/>
        </w:rPr>
        <w:t xml:space="preserve">En ese sentido, </w:t>
      </w:r>
      <w:r w:rsidRPr="00036399">
        <w:rPr>
          <w:rFonts w:ascii="Arial" w:eastAsia="Arial" w:hAnsi="Arial" w:cs="Arial"/>
        </w:rPr>
        <w:t xml:space="preserve">la pérdida de capacidad laboral demostrada por la parte actora es cero (0), por lo que no podría ubicarse el directamente afectado en ninguno de los rangos establecidos por el órgano de cierre de lo contencioso administrativo, motivo por el cual, los valores pretendidos resultan claramente exagerados y consecuencialmente improcedentes.   </w:t>
      </w:r>
    </w:p>
    <w:p w14:paraId="3747B773" w14:textId="77777777" w:rsidR="00911BAB" w:rsidRDefault="00911BAB" w:rsidP="00F23C96">
      <w:pPr>
        <w:spacing w:line="360" w:lineRule="auto"/>
        <w:jc w:val="both"/>
        <w:rPr>
          <w:rFonts w:ascii="Arial" w:hAnsi="Arial" w:cs="Arial"/>
        </w:rPr>
      </w:pPr>
    </w:p>
    <w:p w14:paraId="1EC3F980" w14:textId="1CA6F865" w:rsidR="00F23C96" w:rsidRDefault="00F23C96" w:rsidP="00347FC8">
      <w:pPr>
        <w:spacing w:line="360" w:lineRule="auto"/>
        <w:jc w:val="both"/>
        <w:rPr>
          <w:rFonts w:ascii="Arial" w:eastAsia="Arial" w:hAnsi="Arial" w:cs="Arial"/>
        </w:rPr>
      </w:pPr>
      <w:r w:rsidRPr="00036399">
        <w:rPr>
          <w:rFonts w:ascii="Arial" w:eastAsia="Arial" w:hAnsi="Arial" w:cs="Arial"/>
        </w:rPr>
        <w:t>Adicionalmente, no se puede perder de vista que el daño o lesión a reparar al que se hace referencia, no es un daño cualquiera, debe tratarse indefectiblemente de un daño antijurídico para que proceda la correspondiente indemnización, y, como en el caso que nos ocupa es evidente que el daño alegado por la parte actora es uno que no puede predicarse como antijurídico, dada la configuración de los medios exceptivos ya argumentados en apartes anteriores, es claro que no puede proceder reparación alguna sobre este aspecto en el caso particular</w:t>
      </w:r>
      <w:r w:rsidR="00347FC8">
        <w:rPr>
          <w:rFonts w:ascii="Arial" w:eastAsia="Arial" w:hAnsi="Arial" w:cs="Arial"/>
        </w:rPr>
        <w:t xml:space="preserve">. </w:t>
      </w:r>
      <w:r w:rsidRPr="00036399">
        <w:rPr>
          <w:rFonts w:ascii="Arial" w:eastAsia="Arial" w:hAnsi="Arial" w:cs="Arial"/>
        </w:rPr>
        <w:t xml:space="preserve">No obstante, si en el remoto e improbable caso, el despacho </w:t>
      </w:r>
      <w:r w:rsidRPr="00036399">
        <w:rPr>
          <w:rFonts w:ascii="Arial" w:eastAsia="Arial" w:hAnsi="Arial" w:cs="Arial"/>
        </w:rPr>
        <w:lastRenderedPageBreak/>
        <w:t>considera que sí existen los elementos para determinar la procedencia de la indemnización, esta sólo podrá ser reconocida a la víctima y deberá obedecer a los topes establecidos por la jurisprudencia del Consejo de Estado, y en atención única y exclusiva a lo efectivamente demostrado en el proceso.</w:t>
      </w:r>
    </w:p>
    <w:p w14:paraId="6685C6DB" w14:textId="77777777" w:rsidR="00347FC8" w:rsidRDefault="00347FC8" w:rsidP="00347FC8">
      <w:pPr>
        <w:spacing w:line="360" w:lineRule="auto"/>
        <w:jc w:val="both"/>
        <w:rPr>
          <w:rFonts w:ascii="Arial" w:eastAsia="Arial" w:hAnsi="Arial" w:cs="Arial"/>
        </w:rPr>
      </w:pPr>
    </w:p>
    <w:p w14:paraId="5D4F5099" w14:textId="77777777" w:rsidR="00E80AAB" w:rsidRPr="00036399" w:rsidRDefault="00E80AAB" w:rsidP="00E80AAB">
      <w:pPr>
        <w:pStyle w:val="Prrafodelista"/>
        <w:widowControl/>
        <w:numPr>
          <w:ilvl w:val="0"/>
          <w:numId w:val="32"/>
        </w:numPr>
        <w:autoSpaceDE/>
        <w:autoSpaceDN/>
        <w:spacing w:after="240" w:line="360" w:lineRule="auto"/>
        <w:jc w:val="both"/>
        <w:rPr>
          <w:rFonts w:ascii="Arial" w:hAnsi="Arial" w:cs="Arial"/>
          <w:b/>
          <w:bCs/>
        </w:rPr>
      </w:pPr>
      <w:r w:rsidRPr="00036399">
        <w:rPr>
          <w:rFonts w:ascii="Arial" w:hAnsi="Arial" w:cs="Arial"/>
          <w:b/>
          <w:bCs/>
        </w:rPr>
        <w:t>Frente a los perjuicios materiales</w:t>
      </w:r>
    </w:p>
    <w:p w14:paraId="7921B640" w14:textId="04713F35" w:rsidR="007A35CB" w:rsidRDefault="007A35CB" w:rsidP="00E80AAB">
      <w:pPr>
        <w:widowControl/>
        <w:autoSpaceDE/>
        <w:autoSpaceDN/>
        <w:spacing w:after="240" w:line="360" w:lineRule="auto"/>
        <w:jc w:val="both"/>
        <w:rPr>
          <w:rFonts w:ascii="Arial" w:hAnsi="Arial" w:cs="Arial"/>
        </w:rPr>
      </w:pPr>
      <w:r>
        <w:rPr>
          <w:rFonts w:ascii="Arial" w:hAnsi="Arial" w:cs="Arial"/>
        </w:rPr>
        <w:t xml:space="preserve">En la demanda se solicita de manera genérica el reconocimiento de perjuicios materiales para la parte demandante, sin expresar en qué consistieron los presuntos perjuicios materiales alegados, su cuantía, a favor de quién se solicitan, ni se aportó medio de prueba alguno que evidencie la </w:t>
      </w:r>
      <w:proofErr w:type="spellStart"/>
      <w:r>
        <w:rPr>
          <w:rFonts w:ascii="Arial" w:hAnsi="Arial" w:cs="Arial"/>
        </w:rPr>
        <w:t>causación</w:t>
      </w:r>
      <w:proofErr w:type="spellEnd"/>
      <w:r>
        <w:rPr>
          <w:rFonts w:ascii="Arial" w:hAnsi="Arial" w:cs="Arial"/>
        </w:rPr>
        <w:t xml:space="preserve"> de dicho perjuicio a ninguno de los actores. </w:t>
      </w:r>
    </w:p>
    <w:p w14:paraId="5CD68F78" w14:textId="1E10CEEF" w:rsidR="007A35CB" w:rsidRPr="00237B35" w:rsidRDefault="007A35CB" w:rsidP="007A35CB">
      <w:pPr>
        <w:spacing w:line="360" w:lineRule="auto"/>
        <w:jc w:val="both"/>
        <w:rPr>
          <w:rFonts w:ascii="Arial" w:hAnsi="Arial" w:cs="Arial"/>
          <w:sz w:val="20"/>
          <w:szCs w:val="20"/>
          <w:lang w:eastAsia="es-ES"/>
        </w:rPr>
      </w:pPr>
      <w:r>
        <w:rPr>
          <w:rFonts w:ascii="Arial" w:hAnsi="Arial" w:cs="Arial"/>
          <w:lang w:eastAsia="es-ES"/>
        </w:rPr>
        <w:t xml:space="preserve">Por lo anterior, no resulta procedente el reconocimiento de perjuicio material alguno para los demandantes, en atención al mandato contenido en el artículo </w:t>
      </w:r>
      <w:r w:rsidRPr="00237B35">
        <w:rPr>
          <w:rFonts w:ascii="Arial" w:hAnsi="Arial" w:cs="Arial"/>
          <w:lang w:eastAsia="es-ES"/>
        </w:rPr>
        <w:t xml:space="preserve">281 del Código General del </w:t>
      </w:r>
      <w:r>
        <w:rPr>
          <w:rFonts w:ascii="Arial" w:hAnsi="Arial" w:cs="Arial"/>
          <w:lang w:eastAsia="es-ES"/>
        </w:rPr>
        <w:t xml:space="preserve">Proceso que le exigen al fallador adoptar su decisión en consonancia con los hechos y pretensiones aducidos en la demanda. </w:t>
      </w:r>
      <w:r w:rsidRPr="007A35CB">
        <w:rPr>
          <w:rFonts w:ascii="Arial" w:hAnsi="Arial" w:cs="Arial"/>
          <w:i/>
          <w:iCs/>
          <w:sz w:val="20"/>
          <w:szCs w:val="20"/>
          <w:lang w:eastAsia="es-ES"/>
        </w:rPr>
        <w:t>“</w:t>
      </w:r>
      <w:r w:rsidRPr="007A35CB">
        <w:rPr>
          <w:rFonts w:ascii="Arial" w:hAnsi="Arial" w:cs="Arial"/>
          <w:i/>
          <w:iCs/>
          <w:lang w:eastAsia="es-ES"/>
        </w:rPr>
        <w:t xml:space="preserve">Artículo 281. Congruencias. </w:t>
      </w:r>
      <w:r w:rsidRPr="007A35CB">
        <w:rPr>
          <w:rFonts w:ascii="Arial" w:hAnsi="Arial" w:cs="Arial"/>
          <w:b/>
          <w:bCs/>
          <w:i/>
          <w:iCs/>
          <w:u w:val="single"/>
          <w:lang w:eastAsia="es-ES"/>
        </w:rPr>
        <w:t>La sentencia deberá estar en consonancia con los hechos y las pretensiones aducidos en la demanda</w:t>
      </w:r>
      <w:r w:rsidRPr="007A35CB">
        <w:rPr>
          <w:rFonts w:ascii="Arial" w:hAnsi="Arial" w:cs="Arial"/>
          <w:i/>
          <w:iCs/>
          <w:lang w:eastAsia="es-ES"/>
        </w:rPr>
        <w:t xml:space="preserve"> y en las demás oportunidades que este código contempla y con las excepciones que aparezcan probadas y hubieren sido alegadas si así lo exige la ley (…)”</w:t>
      </w:r>
      <w:r w:rsidRPr="00237B35">
        <w:rPr>
          <w:rFonts w:ascii="Arial" w:hAnsi="Arial" w:cs="Arial"/>
          <w:sz w:val="20"/>
          <w:szCs w:val="20"/>
          <w:lang w:eastAsia="es-ES"/>
        </w:rPr>
        <w:t xml:space="preserve"> </w:t>
      </w:r>
      <w:r>
        <w:rPr>
          <w:rFonts w:ascii="Arial" w:hAnsi="Arial" w:cs="Arial"/>
          <w:sz w:val="20"/>
          <w:szCs w:val="20"/>
          <w:lang w:eastAsia="es-ES"/>
        </w:rPr>
        <w:t xml:space="preserve"> (Se destaca)</w:t>
      </w:r>
    </w:p>
    <w:p w14:paraId="394CDEF1" w14:textId="77777777" w:rsidR="00E80AAB" w:rsidRPr="007A35CB" w:rsidRDefault="00E80AAB" w:rsidP="00E80AAB">
      <w:pPr>
        <w:spacing w:line="360" w:lineRule="auto"/>
        <w:jc w:val="both"/>
        <w:rPr>
          <w:rFonts w:ascii="Arial" w:hAnsi="Arial" w:cs="Arial"/>
          <w:lang w:eastAsia="es-ES"/>
        </w:rPr>
      </w:pPr>
    </w:p>
    <w:p w14:paraId="339BA704" w14:textId="4E2EA5EC" w:rsidR="00E80AAB" w:rsidRDefault="007A35CB" w:rsidP="007A35CB">
      <w:pPr>
        <w:spacing w:line="360" w:lineRule="auto"/>
        <w:jc w:val="both"/>
        <w:rPr>
          <w:rFonts w:ascii="Arial" w:hAnsi="Arial" w:cs="Arial"/>
          <w:lang w:eastAsia="es-ES"/>
        </w:rPr>
      </w:pPr>
      <w:r w:rsidRPr="007A35CB">
        <w:rPr>
          <w:rFonts w:ascii="Arial" w:hAnsi="Arial" w:cs="Arial"/>
          <w:lang w:eastAsia="es-ES"/>
        </w:rPr>
        <w:t xml:space="preserve">En consecuencia, </w:t>
      </w:r>
      <w:r>
        <w:rPr>
          <w:rFonts w:ascii="Arial" w:hAnsi="Arial" w:cs="Arial"/>
          <w:lang w:eastAsia="es-ES"/>
        </w:rPr>
        <w:t>no cabe otra alternativa que negar lo pretendido.</w:t>
      </w:r>
    </w:p>
    <w:p w14:paraId="13D0C397" w14:textId="77777777" w:rsidR="007A35CB" w:rsidRPr="00036399" w:rsidRDefault="007A35CB" w:rsidP="007A35CB">
      <w:pPr>
        <w:spacing w:line="360" w:lineRule="auto"/>
        <w:jc w:val="both"/>
        <w:rPr>
          <w:rFonts w:ascii="Arial" w:eastAsia="Arial" w:hAnsi="Arial" w:cs="Arial"/>
        </w:rPr>
      </w:pPr>
    </w:p>
    <w:bookmarkEnd w:id="3"/>
    <w:p w14:paraId="75631DFD" w14:textId="2C4D1C66" w:rsidR="00E80AAB" w:rsidRPr="00036399" w:rsidRDefault="00802464" w:rsidP="00E80AAB">
      <w:pPr>
        <w:tabs>
          <w:tab w:val="left" w:pos="708"/>
          <w:tab w:val="left" w:pos="1416"/>
          <w:tab w:val="left" w:pos="2124"/>
          <w:tab w:val="left" w:pos="2832"/>
          <w:tab w:val="left" w:pos="5244"/>
        </w:tabs>
        <w:spacing w:line="360" w:lineRule="auto"/>
        <w:jc w:val="center"/>
        <w:rPr>
          <w:rFonts w:ascii="Arial" w:hAnsi="Arial" w:cs="Arial"/>
          <w:b/>
          <w:bCs/>
          <w:u w:val="single"/>
        </w:rPr>
      </w:pPr>
      <w:r>
        <w:rPr>
          <w:rFonts w:ascii="Arial" w:hAnsi="Arial" w:cs="Arial"/>
          <w:b/>
          <w:bCs/>
          <w:u w:val="single"/>
        </w:rPr>
        <w:t xml:space="preserve">CAPÍTULO II: </w:t>
      </w:r>
      <w:r w:rsidR="00E80AAB" w:rsidRPr="00036399">
        <w:rPr>
          <w:rFonts w:ascii="Arial" w:hAnsi="Arial" w:cs="Arial"/>
          <w:b/>
          <w:bCs/>
          <w:u w:val="single"/>
        </w:rPr>
        <w:t>FRENTE AL LLAMAMIENTO EN GARANTÍA</w:t>
      </w:r>
    </w:p>
    <w:p w14:paraId="4A5C3B2A" w14:textId="77777777" w:rsidR="00802464" w:rsidRDefault="00802464" w:rsidP="00E80AAB">
      <w:pPr>
        <w:tabs>
          <w:tab w:val="left" w:pos="708"/>
          <w:tab w:val="left" w:pos="1416"/>
          <w:tab w:val="left" w:pos="2124"/>
          <w:tab w:val="left" w:pos="2832"/>
          <w:tab w:val="left" w:pos="5244"/>
        </w:tabs>
        <w:spacing w:line="360" w:lineRule="auto"/>
        <w:jc w:val="both"/>
        <w:rPr>
          <w:rFonts w:ascii="Arial" w:hAnsi="Arial" w:cs="Arial"/>
          <w:lang w:eastAsia="es-ES"/>
        </w:rPr>
      </w:pPr>
    </w:p>
    <w:p w14:paraId="47E0F03A" w14:textId="20C17609" w:rsidR="00802464" w:rsidRPr="004B0911" w:rsidRDefault="004B0911" w:rsidP="00E871C4">
      <w:pPr>
        <w:pStyle w:val="Prrafodelista"/>
        <w:numPr>
          <w:ilvl w:val="0"/>
          <w:numId w:val="34"/>
        </w:numPr>
        <w:tabs>
          <w:tab w:val="left" w:pos="708"/>
          <w:tab w:val="left" w:pos="1416"/>
          <w:tab w:val="left" w:pos="2124"/>
          <w:tab w:val="left" w:pos="2832"/>
          <w:tab w:val="left" w:pos="5244"/>
        </w:tabs>
        <w:spacing w:line="360" w:lineRule="auto"/>
        <w:jc w:val="both"/>
        <w:rPr>
          <w:rFonts w:ascii="Arial" w:hAnsi="Arial" w:cs="Arial"/>
          <w:b/>
          <w:bCs/>
          <w:u w:val="single"/>
        </w:rPr>
      </w:pPr>
      <w:r w:rsidRPr="004B0911">
        <w:rPr>
          <w:rFonts w:ascii="Arial" w:hAnsi="Arial" w:cs="Arial"/>
          <w:b/>
          <w:bCs/>
          <w:u w:val="single"/>
        </w:rPr>
        <w:t>CONSIDERACIÓN</w:t>
      </w:r>
      <w:r w:rsidRPr="004B0911">
        <w:rPr>
          <w:rFonts w:ascii="Arial" w:hAnsi="Arial" w:cs="Arial"/>
          <w:b/>
          <w:bCs/>
          <w:u w:val="single"/>
          <w:lang w:eastAsia="es-ES"/>
        </w:rPr>
        <w:t xml:space="preserve"> PREVIA - </w:t>
      </w:r>
      <w:r w:rsidR="00802464" w:rsidRPr="004B0911">
        <w:rPr>
          <w:rFonts w:ascii="Arial" w:hAnsi="Arial" w:cs="Arial"/>
          <w:b/>
          <w:bCs/>
          <w:u w:val="single"/>
        </w:rPr>
        <w:t>SE CONFIGURÓ LA INEFICACIA DEL LLAMAMIENTO EN GARANTÍA</w:t>
      </w:r>
    </w:p>
    <w:p w14:paraId="47A3C500" w14:textId="77777777" w:rsidR="00CD7B07" w:rsidRDefault="00CD7B07" w:rsidP="00CD7B07">
      <w:pPr>
        <w:pStyle w:val="Prrafodelista"/>
        <w:tabs>
          <w:tab w:val="left" w:pos="708"/>
          <w:tab w:val="left" w:pos="1416"/>
          <w:tab w:val="left" w:pos="2124"/>
          <w:tab w:val="left" w:pos="2832"/>
          <w:tab w:val="left" w:pos="5244"/>
        </w:tabs>
        <w:spacing w:line="360" w:lineRule="auto"/>
        <w:ind w:left="360"/>
        <w:jc w:val="both"/>
        <w:rPr>
          <w:rFonts w:ascii="Arial" w:hAnsi="Arial" w:cs="Arial"/>
          <w:b/>
          <w:bCs/>
          <w:u w:val="single"/>
        </w:rPr>
      </w:pPr>
    </w:p>
    <w:p w14:paraId="236DF7C4" w14:textId="0783CA7F" w:rsidR="00E871C4" w:rsidRDefault="004B0911" w:rsidP="00E871C4">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rPr>
        <w:t>En el presente caso se encuentra acreditado que o</w:t>
      </w:r>
      <w:r w:rsidR="00CD7B07" w:rsidRPr="00CD7B07">
        <w:rPr>
          <w:rFonts w:ascii="Arial" w:hAnsi="Arial" w:cs="Arial"/>
        </w:rPr>
        <w:t xml:space="preserve">peró la ineficacia del llamamiento en garantía formulado a </w:t>
      </w:r>
      <w:r w:rsidR="00CD7B07">
        <w:rPr>
          <w:rFonts w:ascii="Arial" w:hAnsi="Arial" w:cs="Arial"/>
        </w:rPr>
        <w:t>la COMPAÑÍA ASEGURADORA DE FIANZAS S.A</w:t>
      </w:r>
      <w:r w:rsidR="00CD7B07" w:rsidRPr="00CD7B07">
        <w:rPr>
          <w:rFonts w:ascii="Arial" w:hAnsi="Arial" w:cs="Arial"/>
        </w:rPr>
        <w:t xml:space="preserve">., pues el mismo fue admitido el </w:t>
      </w:r>
      <w:r w:rsidR="00CD7B07">
        <w:rPr>
          <w:rFonts w:ascii="Arial" w:hAnsi="Arial" w:cs="Arial"/>
        </w:rPr>
        <w:t>30 de octubre de 2020</w:t>
      </w:r>
      <w:r w:rsidR="00CD7B07" w:rsidRPr="00CD7B07">
        <w:rPr>
          <w:rFonts w:ascii="Arial" w:hAnsi="Arial" w:cs="Arial"/>
        </w:rPr>
        <w:t xml:space="preserve"> y solo hasta el </w:t>
      </w:r>
      <w:r w:rsidR="00CD7B07">
        <w:rPr>
          <w:rFonts w:ascii="Arial" w:hAnsi="Arial" w:cs="Arial"/>
        </w:rPr>
        <w:t>09 de septiembre de 2022</w:t>
      </w:r>
      <w:r w:rsidR="00CD7B07" w:rsidRPr="00CD7B07">
        <w:rPr>
          <w:rFonts w:ascii="Arial" w:hAnsi="Arial" w:cs="Arial"/>
        </w:rPr>
        <w:t xml:space="preserve"> fue notificado en debida forma a </w:t>
      </w:r>
      <w:r w:rsidR="00CD7B07">
        <w:rPr>
          <w:rFonts w:ascii="Arial" w:hAnsi="Arial" w:cs="Arial"/>
        </w:rPr>
        <w:t>mi representada</w:t>
      </w:r>
      <w:r w:rsidR="00CD7B07" w:rsidRPr="00CD7B07">
        <w:rPr>
          <w:rFonts w:ascii="Arial" w:hAnsi="Arial" w:cs="Arial"/>
        </w:rPr>
        <w:t>. En tal orden de ideas, se configuró este fenómeno al no haber notificado dentro de los</w:t>
      </w:r>
      <w:r w:rsidR="00347FC8">
        <w:rPr>
          <w:rFonts w:ascii="Arial" w:hAnsi="Arial" w:cs="Arial"/>
        </w:rPr>
        <w:t xml:space="preserve"> seis</w:t>
      </w:r>
      <w:r w:rsidR="00CD7B07" w:rsidRPr="00CD7B07">
        <w:rPr>
          <w:rFonts w:ascii="Arial" w:hAnsi="Arial" w:cs="Arial"/>
        </w:rPr>
        <w:t xml:space="preserve"> </w:t>
      </w:r>
      <w:r w:rsidR="00347FC8">
        <w:rPr>
          <w:rFonts w:ascii="Arial" w:hAnsi="Arial" w:cs="Arial"/>
        </w:rPr>
        <w:t>(</w:t>
      </w:r>
      <w:r w:rsidR="00CD7B07" w:rsidRPr="00CD7B07">
        <w:rPr>
          <w:rFonts w:ascii="Arial" w:hAnsi="Arial" w:cs="Arial"/>
        </w:rPr>
        <w:t>6</w:t>
      </w:r>
      <w:r w:rsidR="00347FC8">
        <w:rPr>
          <w:rFonts w:ascii="Arial" w:hAnsi="Arial" w:cs="Arial"/>
        </w:rPr>
        <w:t>)</w:t>
      </w:r>
      <w:r w:rsidR="00CD7B07" w:rsidRPr="00CD7B07">
        <w:rPr>
          <w:rFonts w:ascii="Arial" w:hAnsi="Arial" w:cs="Arial"/>
        </w:rPr>
        <w:t xml:space="preserve"> meses siguientes a la admisión </w:t>
      </w:r>
      <w:proofErr w:type="gramStart"/>
      <w:r w:rsidR="00CD7B07" w:rsidRPr="00CD7B07">
        <w:rPr>
          <w:rFonts w:ascii="Arial" w:hAnsi="Arial" w:cs="Arial"/>
        </w:rPr>
        <w:t>del mismo</w:t>
      </w:r>
      <w:proofErr w:type="gramEnd"/>
      <w:r w:rsidR="00CD7B07" w:rsidRPr="00CD7B07">
        <w:rPr>
          <w:rFonts w:ascii="Arial" w:hAnsi="Arial" w:cs="Arial"/>
        </w:rPr>
        <w:t>, tal y como expresamente lo preceptúa el artículo 66 del C.G.P.</w:t>
      </w:r>
    </w:p>
    <w:p w14:paraId="31FE9512" w14:textId="77777777" w:rsidR="00CD7B07" w:rsidRDefault="00CD7B07" w:rsidP="00E871C4">
      <w:pPr>
        <w:tabs>
          <w:tab w:val="left" w:pos="708"/>
          <w:tab w:val="left" w:pos="1416"/>
          <w:tab w:val="left" w:pos="2124"/>
          <w:tab w:val="left" w:pos="2832"/>
          <w:tab w:val="left" w:pos="5244"/>
        </w:tabs>
        <w:spacing w:line="360" w:lineRule="auto"/>
        <w:jc w:val="both"/>
        <w:rPr>
          <w:rFonts w:ascii="Arial" w:hAnsi="Arial" w:cs="Arial"/>
        </w:rPr>
      </w:pPr>
    </w:p>
    <w:p w14:paraId="068FCAF6" w14:textId="77777777" w:rsidR="00CD7B07" w:rsidRDefault="00CD7B07" w:rsidP="00E871C4">
      <w:pPr>
        <w:tabs>
          <w:tab w:val="left" w:pos="708"/>
          <w:tab w:val="left" w:pos="1416"/>
          <w:tab w:val="left" w:pos="2124"/>
          <w:tab w:val="left" w:pos="2832"/>
          <w:tab w:val="left" w:pos="5244"/>
        </w:tabs>
        <w:spacing w:line="360" w:lineRule="auto"/>
        <w:jc w:val="both"/>
        <w:rPr>
          <w:rFonts w:ascii="Arial" w:hAnsi="Arial" w:cs="Arial"/>
        </w:rPr>
      </w:pPr>
      <w:r w:rsidRPr="00CD7B07">
        <w:rPr>
          <w:rFonts w:ascii="Arial" w:hAnsi="Arial" w:cs="Arial"/>
        </w:rPr>
        <w:t xml:space="preserve">Si bien el Código de Procedimiento Administrativo y de lo Contencioso Administrativo (CPACA) contempla la figura del llamamiento en garantía en su artículo 225, lo cierto es que dicha norma solo hace alusión a los requisitos que debe contener el escrito del llamamiento, así como el término del que dispone el llamado para dar contestarlo, sin que se hubiese regulado en momento alguno el trámite que debe imprimirse. Ante tal ausencia normativa, debe atenerse a lo previsto en el artículo 306 del CPACA, que preceptúa que, en los aspectos no contemplados en tal estatuto debe remitirse al Código General del Proceso (CGP). </w:t>
      </w:r>
    </w:p>
    <w:p w14:paraId="5CB89896" w14:textId="77777777" w:rsidR="00CD7B07" w:rsidRDefault="00CD7B07" w:rsidP="00E871C4">
      <w:pPr>
        <w:tabs>
          <w:tab w:val="left" w:pos="708"/>
          <w:tab w:val="left" w:pos="1416"/>
          <w:tab w:val="left" w:pos="2124"/>
          <w:tab w:val="left" w:pos="2832"/>
          <w:tab w:val="left" w:pos="5244"/>
        </w:tabs>
        <w:spacing w:line="360" w:lineRule="auto"/>
        <w:jc w:val="both"/>
        <w:rPr>
          <w:rFonts w:ascii="Arial" w:hAnsi="Arial" w:cs="Arial"/>
        </w:rPr>
      </w:pPr>
    </w:p>
    <w:p w14:paraId="0D7BA5C8" w14:textId="77777777" w:rsidR="00CD7B07" w:rsidRDefault="00CD7B07" w:rsidP="00E871C4">
      <w:pPr>
        <w:tabs>
          <w:tab w:val="left" w:pos="708"/>
          <w:tab w:val="left" w:pos="1416"/>
          <w:tab w:val="left" w:pos="2124"/>
          <w:tab w:val="left" w:pos="2832"/>
          <w:tab w:val="left" w:pos="5244"/>
        </w:tabs>
        <w:spacing w:line="360" w:lineRule="auto"/>
        <w:jc w:val="both"/>
        <w:rPr>
          <w:rFonts w:ascii="Arial" w:hAnsi="Arial" w:cs="Arial"/>
        </w:rPr>
      </w:pPr>
      <w:r w:rsidRPr="00CD7B07">
        <w:rPr>
          <w:rFonts w:ascii="Arial" w:hAnsi="Arial" w:cs="Arial"/>
        </w:rPr>
        <w:t xml:space="preserve">Bajo el amparo de dicha normatividad, es menester dar cumplimiento al artículo 66 </w:t>
      </w:r>
      <w:proofErr w:type="spellStart"/>
      <w:r w:rsidRPr="00CD7B07">
        <w:rPr>
          <w:rFonts w:ascii="Arial" w:hAnsi="Arial" w:cs="Arial"/>
        </w:rPr>
        <w:t>ibídem</w:t>
      </w:r>
      <w:proofErr w:type="spellEnd"/>
      <w:r w:rsidRPr="00CD7B07">
        <w:rPr>
          <w:rFonts w:ascii="Arial" w:hAnsi="Arial" w:cs="Arial"/>
        </w:rPr>
        <w:t xml:space="preserve">, en el cual se entiende configurada la ineficacia cuando la notificación del llamamiento no se ha logrado realizar dentro de los seis (6) meses siguientes a la orden dada por el juez de notificarlo personalmente. Esta situación ocurrió en el presente asunto, ya que se excedió el término de ley sin que se hubiere logrado efectuar la notificación a </w:t>
      </w:r>
      <w:r>
        <w:rPr>
          <w:rFonts w:ascii="Arial" w:hAnsi="Arial" w:cs="Arial"/>
        </w:rPr>
        <w:t>la COMPAÑÍA ASEGURADORA DE FIANZAS S.A</w:t>
      </w:r>
      <w:r w:rsidRPr="00CD7B07">
        <w:rPr>
          <w:rFonts w:ascii="Arial" w:hAnsi="Arial" w:cs="Arial"/>
        </w:rPr>
        <w:t xml:space="preserve">. </w:t>
      </w:r>
    </w:p>
    <w:p w14:paraId="4878D91A" w14:textId="77777777" w:rsidR="00CD7B07" w:rsidRDefault="00CD7B07" w:rsidP="00E871C4">
      <w:pPr>
        <w:tabs>
          <w:tab w:val="left" w:pos="708"/>
          <w:tab w:val="left" w:pos="1416"/>
          <w:tab w:val="left" w:pos="2124"/>
          <w:tab w:val="left" w:pos="2832"/>
          <w:tab w:val="left" w:pos="5244"/>
        </w:tabs>
        <w:spacing w:line="360" w:lineRule="auto"/>
        <w:jc w:val="both"/>
        <w:rPr>
          <w:rFonts w:ascii="Arial" w:hAnsi="Arial" w:cs="Arial"/>
        </w:rPr>
      </w:pPr>
    </w:p>
    <w:p w14:paraId="0C61B19F" w14:textId="5F2D95B5" w:rsidR="00CD7B07" w:rsidRDefault="00CD7B07" w:rsidP="00E871C4">
      <w:pPr>
        <w:tabs>
          <w:tab w:val="left" w:pos="708"/>
          <w:tab w:val="left" w:pos="1416"/>
          <w:tab w:val="left" w:pos="2124"/>
          <w:tab w:val="left" w:pos="2832"/>
          <w:tab w:val="left" w:pos="5244"/>
        </w:tabs>
        <w:spacing w:line="360" w:lineRule="auto"/>
        <w:jc w:val="both"/>
        <w:rPr>
          <w:rFonts w:ascii="Arial" w:hAnsi="Arial" w:cs="Arial"/>
        </w:rPr>
      </w:pPr>
      <w:r w:rsidRPr="00CD7B07">
        <w:rPr>
          <w:rFonts w:ascii="Arial" w:hAnsi="Arial" w:cs="Arial"/>
        </w:rPr>
        <w:t xml:space="preserve">Ahora bien, la jurisprudencial del Consejo de Estado ha determinado que así sea el despacho quien deba notificar, siempre debe respetar los términos que la ley contempla toda vez que es un </w:t>
      </w:r>
      <w:r w:rsidRPr="00CD7B07">
        <w:rPr>
          <w:rFonts w:ascii="Arial" w:hAnsi="Arial" w:cs="Arial"/>
          <w:b/>
          <w:bCs/>
        </w:rPr>
        <w:t xml:space="preserve">precepto de orden </w:t>
      </w:r>
      <w:r w:rsidRPr="00CD7B07">
        <w:rPr>
          <w:rFonts w:ascii="Arial" w:hAnsi="Arial" w:cs="Arial"/>
          <w:b/>
          <w:bCs/>
        </w:rPr>
        <w:lastRenderedPageBreak/>
        <w:t>público</w:t>
      </w:r>
      <w:r w:rsidRPr="00CD7B07">
        <w:rPr>
          <w:rFonts w:ascii="Arial" w:hAnsi="Arial" w:cs="Arial"/>
        </w:rPr>
        <w:t>. Así tenga la calidad de operador judicial, el término que tiene para realizar la respetiva notificación del llamamiento es de seis (6) meses so pena de operar la ineficacia del llamamiento en garantía. De esta manera lo expresó:</w:t>
      </w:r>
    </w:p>
    <w:p w14:paraId="491F6CD8" w14:textId="77777777" w:rsidR="00CD7B07" w:rsidRDefault="00CD7B07" w:rsidP="00E871C4">
      <w:pPr>
        <w:tabs>
          <w:tab w:val="left" w:pos="708"/>
          <w:tab w:val="left" w:pos="1416"/>
          <w:tab w:val="left" w:pos="2124"/>
          <w:tab w:val="left" w:pos="2832"/>
          <w:tab w:val="left" w:pos="5244"/>
        </w:tabs>
        <w:spacing w:line="360" w:lineRule="auto"/>
        <w:jc w:val="both"/>
        <w:rPr>
          <w:rFonts w:ascii="Arial" w:hAnsi="Arial" w:cs="Arial"/>
        </w:rPr>
      </w:pPr>
    </w:p>
    <w:p w14:paraId="74018EFA" w14:textId="65FC12F8" w:rsidR="00872E83" w:rsidRPr="00CD7B07" w:rsidRDefault="00CD7B07" w:rsidP="00CD7B07">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CD7B07">
        <w:rPr>
          <w:rFonts w:ascii="Arial" w:hAnsi="Arial" w:cs="Arial"/>
          <w:sz w:val="20"/>
          <w:szCs w:val="20"/>
        </w:rPr>
        <w:t xml:space="preserve">“[L]a Sala considera que </w:t>
      </w:r>
      <w:r w:rsidRPr="00CD7B07">
        <w:rPr>
          <w:rFonts w:ascii="Arial" w:hAnsi="Arial" w:cs="Arial"/>
          <w:b/>
          <w:bCs/>
          <w:sz w:val="20"/>
          <w:szCs w:val="20"/>
          <w:u w:val="single"/>
        </w:rPr>
        <w:t>la consecuencia jurídica prevista en la norma para aquellos eventos en que no se efectúa la notificación personal de la providencia que admite el llamamiento en garantía en la oportunidad procesal allí consagrada, no es otra que su completa ineficacia,</w:t>
      </w:r>
      <w:r w:rsidRPr="00CD7B07">
        <w:rPr>
          <w:rFonts w:ascii="Arial" w:hAnsi="Arial" w:cs="Arial"/>
          <w:sz w:val="20"/>
          <w:szCs w:val="20"/>
        </w:rPr>
        <w:t xml:space="preserve"> y tal </w:t>
      </w:r>
      <w:r w:rsidRPr="00CD7B07">
        <w:rPr>
          <w:rFonts w:ascii="Arial" w:hAnsi="Arial" w:cs="Arial"/>
          <w:iCs/>
          <w:sz w:val="20"/>
          <w:szCs w:val="20"/>
        </w:rPr>
        <w:t>consecuencia</w:t>
      </w:r>
      <w:r w:rsidRPr="00CD7B07">
        <w:rPr>
          <w:rFonts w:ascii="Arial" w:hAnsi="Arial" w:cs="Arial"/>
          <w:sz w:val="20"/>
          <w:szCs w:val="20"/>
        </w:rPr>
        <w:t xml:space="preserve"> opera sin que tenga relevancia que el deber de notificar la decisión esté a cargo de la autoridad judicial que conoce del proceso o de la parte interesada en que la misma se efectúe. (…) Como sustento de la anterior conclusión, resulta imperativo recordar que las normas procesales (como en este caso lo es el artículo 66 del CGP), se caracterizan por ser postulados de orden público de obligatorio e ineludible incumplimiento, y, con base en dicha premisa, se explica su carácter irrenunciable e innegociable tanto por las partes en contienda como por el operador judicial quien, en todo momento, debe estar sujeto y conminado a su inexcusable y forzosa observancia. (…)”</w:t>
      </w:r>
      <w:r w:rsidRPr="00CD7B07">
        <w:rPr>
          <w:rStyle w:val="Refdenotaalpie"/>
          <w:rFonts w:ascii="Arial" w:hAnsi="Arial" w:cs="Arial"/>
          <w:sz w:val="20"/>
          <w:szCs w:val="20"/>
        </w:rPr>
        <w:footnoteReference w:id="1"/>
      </w:r>
      <w:r>
        <w:rPr>
          <w:rFonts w:ascii="Arial" w:hAnsi="Arial" w:cs="Arial"/>
          <w:sz w:val="20"/>
          <w:szCs w:val="20"/>
        </w:rPr>
        <w:t xml:space="preserve"> (Se destaca).</w:t>
      </w:r>
    </w:p>
    <w:p w14:paraId="2663B6B4" w14:textId="6973E6A3" w:rsidR="00CD7B07" w:rsidRDefault="00CD7B07" w:rsidP="00E871C4">
      <w:pPr>
        <w:tabs>
          <w:tab w:val="left" w:pos="708"/>
          <w:tab w:val="left" w:pos="1416"/>
          <w:tab w:val="left" w:pos="2124"/>
          <w:tab w:val="left" w:pos="2832"/>
          <w:tab w:val="left" w:pos="5244"/>
        </w:tabs>
        <w:spacing w:line="360" w:lineRule="auto"/>
        <w:jc w:val="both"/>
        <w:rPr>
          <w:rFonts w:ascii="Arial" w:hAnsi="Arial" w:cs="Arial"/>
        </w:rPr>
      </w:pPr>
      <w:r w:rsidRPr="00CD7B07">
        <w:rPr>
          <w:rFonts w:ascii="Arial" w:hAnsi="Arial" w:cs="Arial"/>
        </w:rPr>
        <w:t>Revisando nuestro caso, y en estrecha correlación con lo citado, resulta perfectamente aplicable lo enunciado, y esto es así porque indistintamente de quien notificó el auto admisorio del llamamiento que nos ocupa, lo relevante es que se debió cumplir con el término que la Ley establece para el efecto, y conocedor de tal deber y en consonancia de la consecuencia derivada de su incumplimiento, el despacho notificó su decisión</w:t>
      </w:r>
      <w:r>
        <w:rPr>
          <w:rFonts w:ascii="Arial" w:hAnsi="Arial" w:cs="Arial"/>
        </w:rPr>
        <w:t xml:space="preserve"> solo hasta el 09 de septiembre de 2022, como puede observarse:</w:t>
      </w:r>
    </w:p>
    <w:p w14:paraId="6D229AA1" w14:textId="52561EF3" w:rsidR="00CD7B07" w:rsidRDefault="009E6FFB" w:rsidP="00CD7B07">
      <w:pPr>
        <w:tabs>
          <w:tab w:val="left" w:pos="708"/>
          <w:tab w:val="left" w:pos="1416"/>
          <w:tab w:val="left" w:pos="2124"/>
          <w:tab w:val="left" w:pos="2832"/>
          <w:tab w:val="left" w:pos="5244"/>
        </w:tabs>
        <w:spacing w:line="360" w:lineRule="auto"/>
        <w:jc w:val="center"/>
        <w:rPr>
          <w:rFonts w:ascii="Arial" w:hAnsi="Arial" w:cs="Arial"/>
        </w:rPr>
      </w:pPr>
      <w:r>
        <w:rPr>
          <w:noProof/>
        </w:rPr>
        <mc:AlternateContent>
          <mc:Choice Requires="wps">
            <w:drawing>
              <wp:anchor distT="0" distB="0" distL="114300" distR="114300" simplePos="0" relativeHeight="251660288" behindDoc="0" locked="0" layoutInCell="1" allowOverlap="1" wp14:anchorId="4CEE325C" wp14:editId="467BEFBE">
                <wp:simplePos x="0" y="0"/>
                <wp:positionH relativeFrom="column">
                  <wp:posOffset>2272030</wp:posOffset>
                </wp:positionH>
                <wp:positionV relativeFrom="paragraph">
                  <wp:posOffset>429260</wp:posOffset>
                </wp:positionV>
                <wp:extent cx="1489710" cy="133350"/>
                <wp:effectExtent l="19050" t="19050" r="15240" b="19050"/>
                <wp:wrapNone/>
                <wp:docPr id="1681149442" name="Rectángulo 3"/>
                <wp:cNvGraphicFramePr/>
                <a:graphic xmlns:a="http://schemas.openxmlformats.org/drawingml/2006/main">
                  <a:graphicData uri="http://schemas.microsoft.com/office/word/2010/wordprocessingShape">
                    <wps:wsp>
                      <wps:cNvSpPr/>
                      <wps:spPr>
                        <a:xfrm>
                          <a:off x="0" y="0"/>
                          <a:ext cx="1489710" cy="133350"/>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BE811" id="Rectángulo 3" o:spid="_x0000_s1026" style="position:absolute;margin-left:178.9pt;margin-top:33.8pt;width:117.3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" filled="f" strokecolor="#e00" strokeweight="2.25pt"/>
            </w:pict>
          </mc:Fallback>
        </mc:AlternateContent>
      </w:r>
      <w:r w:rsidRPr="00846CBA">
        <w:rPr>
          <w:noProof/>
        </w:rPr>
        <w:drawing>
          <wp:inline distT="0" distB="0" distL="0" distR="0" wp14:anchorId="6CE9DB33" wp14:editId="38CF67EA">
            <wp:extent cx="4192371" cy="4876800"/>
            <wp:effectExtent l="152400" t="152400" r="360680" b="361950"/>
            <wp:docPr id="1392290677" name="Imagen 1" descr="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290677" name="Imagen 1" descr="Escala de tiempo&#10;&#10;El contenido generado por IA puede ser incorrecto."/>
                    <pic:cNvPicPr/>
                  </pic:nvPicPr>
                  <pic:blipFill rotWithShape="1">
                    <a:blip r:embed="rId11"/>
                    <a:srcRect t="4618" b="4555"/>
                    <a:stretch>
                      <a:fillRect/>
                    </a:stretch>
                  </pic:blipFill>
                  <pic:spPr bwMode="auto">
                    <a:xfrm>
                      <a:off x="0" y="0"/>
                      <a:ext cx="4204544" cy="489096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EC91B49" w14:textId="3AD2824B" w:rsidR="009E6FFB" w:rsidRDefault="00CD7B07" w:rsidP="00E871C4">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rPr>
        <w:t xml:space="preserve">No obstante, el </w:t>
      </w:r>
      <w:r w:rsidR="009E6FFB">
        <w:rPr>
          <w:rFonts w:ascii="Arial" w:hAnsi="Arial" w:cs="Arial"/>
        </w:rPr>
        <w:t>auto que admite el llamamiento en garantía realizado a la COMPAÑÍA ASEGURADORA DE FIANZAS S.A., fue proferido casi dos años atrás, el 30 de octubre de 2020.</w:t>
      </w:r>
    </w:p>
    <w:p w14:paraId="1A746D96" w14:textId="61683F46" w:rsidR="009E6FFB" w:rsidRDefault="00C60767" w:rsidP="009E6FFB">
      <w:pPr>
        <w:tabs>
          <w:tab w:val="left" w:pos="708"/>
          <w:tab w:val="left" w:pos="1416"/>
          <w:tab w:val="left" w:pos="2124"/>
          <w:tab w:val="left" w:pos="2832"/>
          <w:tab w:val="left" w:pos="5244"/>
        </w:tabs>
        <w:spacing w:line="360" w:lineRule="auto"/>
        <w:jc w:val="center"/>
        <w:rPr>
          <w:rFonts w:ascii="Arial" w:hAnsi="Arial" w:cs="Arial"/>
        </w:rPr>
      </w:pPr>
      <w:r>
        <w:rPr>
          <w:noProof/>
        </w:rPr>
        <w:lastRenderedPageBreak/>
        <mc:AlternateContent>
          <mc:Choice Requires="wps">
            <w:drawing>
              <wp:anchor distT="0" distB="0" distL="114300" distR="114300" simplePos="0" relativeHeight="251664384" behindDoc="0" locked="0" layoutInCell="1" allowOverlap="1" wp14:anchorId="7750408F" wp14:editId="08CAFA4B">
                <wp:simplePos x="0" y="0"/>
                <wp:positionH relativeFrom="margin">
                  <wp:posOffset>2607310</wp:posOffset>
                </wp:positionH>
                <wp:positionV relativeFrom="paragraph">
                  <wp:posOffset>935355</wp:posOffset>
                </wp:positionV>
                <wp:extent cx="1451610" cy="133350"/>
                <wp:effectExtent l="19050" t="19050" r="15240" b="19050"/>
                <wp:wrapNone/>
                <wp:docPr id="2046179143" name="Rectángulo 3"/>
                <wp:cNvGraphicFramePr/>
                <a:graphic xmlns:a="http://schemas.openxmlformats.org/drawingml/2006/main">
                  <a:graphicData uri="http://schemas.microsoft.com/office/word/2010/wordprocessingShape">
                    <wps:wsp>
                      <wps:cNvSpPr/>
                      <wps:spPr>
                        <a:xfrm>
                          <a:off x="0" y="0"/>
                          <a:ext cx="1451610" cy="133350"/>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2EDC0" id="Rectángulo 3" o:spid="_x0000_s1026" style="position:absolute;margin-left:205.3pt;margin-top:73.65pt;width:114.3pt;height:1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" filled="f" strokecolor="#e00" strokeweight="2.25pt">
                <w10:wrap anchorx="margin"/>
              </v:rect>
            </w:pict>
          </mc:Fallback>
        </mc:AlternateContent>
      </w:r>
      <w:r w:rsidR="009E6FFB" w:rsidRPr="009E6FFB">
        <w:rPr>
          <w:rFonts w:ascii="Arial" w:hAnsi="Arial" w:cs="Arial"/>
          <w:noProof/>
        </w:rPr>
        <w:drawing>
          <wp:inline distT="0" distB="0" distL="0" distR="0" wp14:anchorId="4429D0E0" wp14:editId="3AD07EE6">
            <wp:extent cx="3665220" cy="1817682"/>
            <wp:effectExtent l="152400" t="152400" r="354330" b="354330"/>
            <wp:docPr id="972624822" name="Imagen 1" descr="Interfaz de usuario gráfica, Texto, Aplicación, Carta,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624822" name="Imagen 1" descr="Interfaz de usuario gráfica, Texto, Aplicación, Carta, Correo electrónico&#10;&#10;El contenido generado por IA puede ser incorrecto."/>
                    <pic:cNvPicPr/>
                  </pic:nvPicPr>
                  <pic:blipFill>
                    <a:blip r:embed="rId12"/>
                    <a:stretch>
                      <a:fillRect/>
                    </a:stretch>
                  </pic:blipFill>
                  <pic:spPr>
                    <a:xfrm>
                      <a:off x="0" y="0"/>
                      <a:ext cx="3679894" cy="1824959"/>
                    </a:xfrm>
                    <a:prstGeom prst="rect">
                      <a:avLst/>
                    </a:prstGeom>
                    <a:ln>
                      <a:noFill/>
                    </a:ln>
                    <a:effectLst>
                      <a:outerShdw blurRad="292100" dist="139700" dir="2700000" algn="tl" rotWithShape="0">
                        <a:srgbClr val="333333">
                          <a:alpha val="65000"/>
                        </a:srgbClr>
                      </a:outerShdw>
                    </a:effectLst>
                  </pic:spPr>
                </pic:pic>
              </a:graphicData>
            </a:graphic>
          </wp:inline>
        </w:drawing>
      </w:r>
    </w:p>
    <w:p w14:paraId="5464C5F1" w14:textId="55902334" w:rsidR="00CD7B07" w:rsidRDefault="00CD7B07" w:rsidP="009E6FFB">
      <w:pPr>
        <w:tabs>
          <w:tab w:val="left" w:pos="708"/>
          <w:tab w:val="left" w:pos="1416"/>
          <w:tab w:val="left" w:pos="2124"/>
          <w:tab w:val="left" w:pos="2832"/>
          <w:tab w:val="left" w:pos="5244"/>
        </w:tabs>
        <w:spacing w:line="360" w:lineRule="auto"/>
        <w:jc w:val="both"/>
        <w:rPr>
          <w:rFonts w:ascii="Arial" w:hAnsi="Arial" w:cs="Arial"/>
        </w:rPr>
      </w:pPr>
      <w:r w:rsidRPr="00CD7B07">
        <w:rPr>
          <w:rFonts w:ascii="Arial" w:hAnsi="Arial" w:cs="Arial"/>
        </w:rPr>
        <w:t xml:space="preserve">En conclusión, </w:t>
      </w:r>
      <w:proofErr w:type="gramStart"/>
      <w:r w:rsidRPr="00CD7B07">
        <w:rPr>
          <w:rFonts w:ascii="Arial" w:hAnsi="Arial" w:cs="Arial"/>
        </w:rPr>
        <w:t>de acuerdo a</w:t>
      </w:r>
      <w:proofErr w:type="gramEnd"/>
      <w:r w:rsidRPr="00CD7B07">
        <w:rPr>
          <w:rFonts w:ascii="Arial" w:hAnsi="Arial" w:cs="Arial"/>
        </w:rPr>
        <w:t xml:space="preserve"> los hechos que envuelven lo alegado, así como de la norma y los pronunciamientos del Máximo Tribunal al respecto, encontramos que </w:t>
      </w:r>
      <w:r w:rsidR="009E6FFB">
        <w:rPr>
          <w:rFonts w:ascii="Arial" w:hAnsi="Arial" w:cs="Arial"/>
        </w:rPr>
        <w:t xml:space="preserve">la única consecuencia ante tal retardo frente a la notificación de la admisión del llamamiento en garantía es la plena ineficacia </w:t>
      </w:r>
      <w:proofErr w:type="gramStart"/>
      <w:r w:rsidR="009E6FFB">
        <w:rPr>
          <w:rFonts w:ascii="Arial" w:hAnsi="Arial" w:cs="Arial"/>
        </w:rPr>
        <w:t>del mismo</w:t>
      </w:r>
      <w:proofErr w:type="gramEnd"/>
      <w:r w:rsidR="009E6FFB">
        <w:rPr>
          <w:rFonts w:ascii="Arial" w:hAnsi="Arial" w:cs="Arial"/>
        </w:rPr>
        <w:t xml:space="preserve">.  </w:t>
      </w:r>
      <w:r w:rsidR="009E6FFB" w:rsidRPr="00CD7B07">
        <w:rPr>
          <w:rFonts w:ascii="Arial" w:hAnsi="Arial" w:cs="Arial"/>
        </w:rPr>
        <w:t xml:space="preserve">En tal orden de ideas, se configuró este fenómeno al no haber notificado dentro de los </w:t>
      </w:r>
      <w:r w:rsidR="00347FC8">
        <w:rPr>
          <w:rFonts w:ascii="Arial" w:hAnsi="Arial" w:cs="Arial"/>
        </w:rPr>
        <w:t>seis (</w:t>
      </w:r>
      <w:r w:rsidR="009E6FFB" w:rsidRPr="00CD7B07">
        <w:rPr>
          <w:rFonts w:ascii="Arial" w:hAnsi="Arial" w:cs="Arial"/>
        </w:rPr>
        <w:t>6</w:t>
      </w:r>
      <w:r w:rsidR="00347FC8">
        <w:rPr>
          <w:rFonts w:ascii="Arial" w:hAnsi="Arial" w:cs="Arial"/>
        </w:rPr>
        <w:t>)</w:t>
      </w:r>
      <w:r w:rsidR="009E6FFB" w:rsidRPr="00CD7B07">
        <w:rPr>
          <w:rFonts w:ascii="Arial" w:hAnsi="Arial" w:cs="Arial"/>
        </w:rPr>
        <w:t xml:space="preserve"> meses siguientes a la admisión </w:t>
      </w:r>
      <w:proofErr w:type="gramStart"/>
      <w:r w:rsidR="009E6FFB" w:rsidRPr="00CD7B07">
        <w:rPr>
          <w:rFonts w:ascii="Arial" w:hAnsi="Arial" w:cs="Arial"/>
        </w:rPr>
        <w:t>del mismo</w:t>
      </w:r>
      <w:proofErr w:type="gramEnd"/>
      <w:r w:rsidR="009E6FFB" w:rsidRPr="00CD7B07">
        <w:rPr>
          <w:rFonts w:ascii="Arial" w:hAnsi="Arial" w:cs="Arial"/>
        </w:rPr>
        <w:t>, tal y como expresamente lo preceptúa el artículo 66 del C.G.P.</w:t>
      </w:r>
      <w:r w:rsidR="009E6FFB">
        <w:rPr>
          <w:rFonts w:ascii="Arial" w:hAnsi="Arial" w:cs="Arial"/>
        </w:rPr>
        <w:t xml:space="preserve">, por lo que así deberá decretarse. </w:t>
      </w:r>
    </w:p>
    <w:p w14:paraId="5FA5F108" w14:textId="77777777" w:rsidR="003C7331" w:rsidRDefault="003C7331" w:rsidP="009E6FFB">
      <w:pPr>
        <w:tabs>
          <w:tab w:val="left" w:pos="708"/>
          <w:tab w:val="left" w:pos="1416"/>
          <w:tab w:val="left" w:pos="2124"/>
          <w:tab w:val="left" w:pos="2832"/>
          <w:tab w:val="left" w:pos="5244"/>
        </w:tabs>
        <w:spacing w:line="360" w:lineRule="auto"/>
        <w:jc w:val="both"/>
        <w:rPr>
          <w:rFonts w:ascii="Arial" w:hAnsi="Arial" w:cs="Arial"/>
        </w:rPr>
      </w:pPr>
    </w:p>
    <w:p w14:paraId="33D5B9B1" w14:textId="29243691" w:rsidR="00CD7B07" w:rsidRDefault="003C7331" w:rsidP="00872E83">
      <w:pPr>
        <w:tabs>
          <w:tab w:val="left" w:pos="708"/>
          <w:tab w:val="left" w:pos="1416"/>
          <w:tab w:val="left" w:pos="2124"/>
          <w:tab w:val="left" w:pos="2832"/>
          <w:tab w:val="left" w:pos="5244"/>
        </w:tabs>
        <w:spacing w:line="360" w:lineRule="auto"/>
        <w:jc w:val="both"/>
      </w:pPr>
      <w:r>
        <w:rPr>
          <w:rFonts w:ascii="Arial" w:hAnsi="Arial" w:cs="Arial"/>
        </w:rPr>
        <w:t>Sin perjuicio de lo manifestado, se procederá a indicar las circunstancias acreditadas dentro del proceso que dan cuenta que</w:t>
      </w:r>
      <w:r w:rsidR="00C60767">
        <w:rPr>
          <w:rFonts w:ascii="Arial" w:hAnsi="Arial" w:cs="Arial"/>
        </w:rPr>
        <w:t>, en todo caso,</w:t>
      </w:r>
      <w:r>
        <w:rPr>
          <w:rFonts w:ascii="Arial" w:hAnsi="Arial" w:cs="Arial"/>
        </w:rPr>
        <w:t xml:space="preserve"> </w:t>
      </w:r>
      <w:r w:rsidR="00B95AEB">
        <w:rPr>
          <w:rFonts w:ascii="Arial" w:hAnsi="Arial" w:cs="Arial"/>
        </w:rPr>
        <w:t xml:space="preserve">al observar los condicionados generales y particulares de </w:t>
      </w:r>
      <w:r w:rsidRPr="00036399">
        <w:rPr>
          <w:rFonts w:ascii="Arial" w:hAnsi="Arial" w:cs="Arial"/>
          <w:lang w:eastAsia="es-ES"/>
        </w:rPr>
        <w:t xml:space="preserve">la </w:t>
      </w:r>
      <w:r>
        <w:t>P</w:t>
      </w:r>
      <w:r w:rsidRPr="00A87D6C">
        <w:t xml:space="preserve">óliza de </w:t>
      </w:r>
      <w:r>
        <w:t>R</w:t>
      </w:r>
      <w:r w:rsidRPr="00A87D6C">
        <w:t xml:space="preserve">esponsabilidad </w:t>
      </w:r>
      <w:r>
        <w:t>C</w:t>
      </w:r>
      <w:r w:rsidRPr="00A87D6C">
        <w:t xml:space="preserve">ivil </w:t>
      </w:r>
      <w:r>
        <w:t>E</w:t>
      </w:r>
      <w:r w:rsidRPr="00A87D6C">
        <w:t xml:space="preserve">xtracontractual </w:t>
      </w:r>
      <w:r>
        <w:t>E</w:t>
      </w:r>
      <w:r w:rsidRPr="00A87D6C">
        <w:t xml:space="preserve">ntidades </w:t>
      </w:r>
      <w:r>
        <w:t>E</w:t>
      </w:r>
      <w:r w:rsidRPr="00A87D6C">
        <w:t>statales</w:t>
      </w:r>
      <w:r>
        <w:t xml:space="preserve"> No. </w:t>
      </w:r>
      <w:r w:rsidRPr="00A87D6C">
        <w:t>03RE002117</w:t>
      </w:r>
      <w:r>
        <w:t xml:space="preserve"> </w:t>
      </w:r>
      <w:r w:rsidR="004B0911">
        <w:t>y</w:t>
      </w:r>
      <w:r>
        <w:t xml:space="preserve"> la Póliza de Garantía Única de Seguros de Cumplimiento en Favor de Entidades Estatales No. </w:t>
      </w:r>
      <w:r w:rsidRPr="004900D1">
        <w:t>GU055679</w:t>
      </w:r>
      <w:r w:rsidR="00B95AEB">
        <w:t>, se evidencia que las mismas</w:t>
      </w:r>
      <w:r w:rsidR="004B0911">
        <w:t xml:space="preserve"> no prestan cobertura al caso en comento,</w:t>
      </w:r>
      <w:r w:rsidR="00B95AEB">
        <w:t xml:space="preserve"> </w:t>
      </w:r>
      <w:r w:rsidR="004B0911">
        <w:t>por lo que no podrán afectarse.</w:t>
      </w:r>
    </w:p>
    <w:p w14:paraId="1535D44A" w14:textId="77777777" w:rsidR="00B95AEB" w:rsidRDefault="00B95AEB" w:rsidP="00872E83">
      <w:pPr>
        <w:tabs>
          <w:tab w:val="left" w:pos="708"/>
          <w:tab w:val="left" w:pos="1416"/>
          <w:tab w:val="left" w:pos="2124"/>
          <w:tab w:val="left" w:pos="2832"/>
          <w:tab w:val="left" w:pos="5244"/>
        </w:tabs>
        <w:spacing w:line="360" w:lineRule="auto"/>
        <w:jc w:val="both"/>
      </w:pPr>
    </w:p>
    <w:p w14:paraId="6793B60F" w14:textId="34F28C8C" w:rsidR="00B95AEB" w:rsidRPr="00B95AEB" w:rsidRDefault="00B95AEB" w:rsidP="00B95AEB">
      <w:pPr>
        <w:tabs>
          <w:tab w:val="left" w:pos="708"/>
          <w:tab w:val="left" w:pos="1416"/>
          <w:tab w:val="left" w:pos="2124"/>
          <w:tab w:val="left" w:pos="2832"/>
          <w:tab w:val="left" w:pos="5244"/>
        </w:tabs>
        <w:spacing w:line="360" w:lineRule="auto"/>
        <w:jc w:val="center"/>
        <w:rPr>
          <w:rFonts w:ascii="Arial" w:hAnsi="Arial" w:cs="Arial"/>
          <w:b/>
          <w:bCs/>
          <w:u w:val="single"/>
          <w:lang w:eastAsia="es-ES"/>
        </w:rPr>
      </w:pPr>
      <w:r w:rsidRPr="00B95AEB">
        <w:rPr>
          <w:rFonts w:ascii="Arial" w:hAnsi="Arial" w:cs="Arial"/>
          <w:b/>
          <w:bCs/>
          <w:u w:val="single"/>
        </w:rPr>
        <w:t>FRENTE A LA PÓLIZA DE RESPONSABILIDAD CIVIL EXTRACONTRACTUAL ENTIDADES ESTATALES NO. 03RE002117</w:t>
      </w:r>
    </w:p>
    <w:p w14:paraId="4634473E" w14:textId="77777777" w:rsidR="004B0911" w:rsidRDefault="004B0911" w:rsidP="004B0911">
      <w:pPr>
        <w:tabs>
          <w:tab w:val="left" w:pos="708"/>
          <w:tab w:val="left" w:pos="1416"/>
          <w:tab w:val="left" w:pos="2124"/>
          <w:tab w:val="left" w:pos="2832"/>
          <w:tab w:val="left" w:pos="5244"/>
        </w:tabs>
        <w:spacing w:line="312" w:lineRule="auto"/>
        <w:rPr>
          <w:rFonts w:ascii="Arial" w:hAnsi="Arial" w:cs="Arial"/>
          <w:b/>
          <w:bCs/>
          <w:u w:val="single"/>
        </w:rPr>
      </w:pPr>
    </w:p>
    <w:p w14:paraId="42E336DC" w14:textId="42042B01" w:rsidR="004B0911" w:rsidRPr="0084216C" w:rsidRDefault="004B0911" w:rsidP="004B0911">
      <w:pPr>
        <w:pStyle w:val="Prrafodelista"/>
        <w:numPr>
          <w:ilvl w:val="0"/>
          <w:numId w:val="34"/>
        </w:numPr>
        <w:tabs>
          <w:tab w:val="left" w:pos="708"/>
          <w:tab w:val="left" w:pos="1416"/>
          <w:tab w:val="left" w:pos="2124"/>
          <w:tab w:val="left" w:pos="2832"/>
          <w:tab w:val="left" w:pos="5244"/>
        </w:tabs>
        <w:spacing w:line="360" w:lineRule="auto"/>
        <w:jc w:val="both"/>
        <w:rPr>
          <w:rFonts w:ascii="Arial" w:hAnsi="Arial" w:cs="Arial"/>
          <w:b/>
          <w:u w:val="single"/>
          <w:lang w:eastAsia="es-CO"/>
        </w:rPr>
      </w:pPr>
      <w:r>
        <w:rPr>
          <w:rFonts w:ascii="Arial" w:hAnsi="Arial" w:cs="Arial"/>
          <w:b/>
          <w:bCs/>
          <w:u w:val="single"/>
        </w:rPr>
        <w:t xml:space="preserve">SE ENCUENTRA </w:t>
      </w:r>
      <w:r w:rsidR="00A5364B">
        <w:rPr>
          <w:rFonts w:ascii="Arial" w:hAnsi="Arial" w:cs="Arial"/>
          <w:b/>
          <w:bCs/>
          <w:u w:val="single"/>
        </w:rPr>
        <w:t>ACREDITADA</w:t>
      </w:r>
      <w:r>
        <w:rPr>
          <w:rFonts w:ascii="Arial" w:hAnsi="Arial" w:cs="Arial"/>
          <w:b/>
          <w:bCs/>
          <w:u w:val="single"/>
        </w:rPr>
        <w:t xml:space="preserve"> LA </w:t>
      </w:r>
      <w:r w:rsidR="003918E0">
        <w:rPr>
          <w:rFonts w:ascii="Arial" w:hAnsi="Arial" w:cs="Arial"/>
          <w:b/>
          <w:u w:val="single"/>
          <w:lang w:val="es-ES" w:eastAsia="es-CO"/>
        </w:rPr>
        <w:t>FALTA</w:t>
      </w:r>
      <w:r w:rsidRPr="0084216C">
        <w:rPr>
          <w:rFonts w:ascii="Arial" w:hAnsi="Arial" w:cs="Arial"/>
          <w:b/>
          <w:u w:val="single"/>
          <w:lang w:val="es-ES" w:eastAsia="es-CO"/>
        </w:rPr>
        <w:t xml:space="preserve"> DE COBERTURA TEMPORAL DE LA </w:t>
      </w:r>
      <w:r w:rsidRPr="004B0911">
        <w:rPr>
          <w:rFonts w:ascii="Arial" w:hAnsi="Arial" w:cs="Arial"/>
          <w:b/>
          <w:bCs/>
          <w:u w:val="single"/>
        </w:rPr>
        <w:t>PÓLIZA DE RESPONSABILIDAD CIVIL EXTRACONTRACTUAL ENTIDADES ESTATALES NO. 03RE002117</w:t>
      </w:r>
    </w:p>
    <w:p w14:paraId="3F76DDED" w14:textId="77777777" w:rsidR="004B0911" w:rsidRDefault="004B0911" w:rsidP="004B0911">
      <w:pPr>
        <w:tabs>
          <w:tab w:val="left" w:pos="708"/>
          <w:tab w:val="left" w:pos="1416"/>
          <w:tab w:val="left" w:pos="2124"/>
          <w:tab w:val="left" w:pos="2832"/>
          <w:tab w:val="left" w:pos="5244"/>
        </w:tabs>
        <w:spacing w:line="360" w:lineRule="auto"/>
        <w:jc w:val="both"/>
        <w:rPr>
          <w:rFonts w:ascii="Arial" w:eastAsia="Arial" w:hAnsi="Arial" w:cs="Arial"/>
          <w:color w:val="000000"/>
          <w:lang w:eastAsia="es-CO"/>
        </w:rPr>
      </w:pPr>
    </w:p>
    <w:p w14:paraId="003E724E" w14:textId="76C3502D" w:rsidR="004B0911" w:rsidRPr="0084216C" w:rsidRDefault="004B0911" w:rsidP="00347FC8">
      <w:pPr>
        <w:tabs>
          <w:tab w:val="left" w:pos="708"/>
          <w:tab w:val="left" w:pos="1416"/>
          <w:tab w:val="left" w:pos="2124"/>
          <w:tab w:val="left" w:pos="2832"/>
          <w:tab w:val="left" w:pos="5244"/>
        </w:tabs>
        <w:spacing w:after="240" w:line="360" w:lineRule="auto"/>
        <w:jc w:val="both"/>
        <w:rPr>
          <w:rFonts w:ascii="Arial" w:eastAsia="Arial" w:hAnsi="Arial" w:cs="Arial"/>
          <w:color w:val="000000"/>
          <w:lang w:eastAsia="es-CO"/>
        </w:rPr>
      </w:pPr>
      <w:r w:rsidRPr="004B0911">
        <w:rPr>
          <w:rFonts w:ascii="Arial" w:eastAsia="Arial" w:hAnsi="Arial" w:cs="Arial"/>
          <w:color w:val="000000"/>
          <w:lang w:eastAsia="es-CO"/>
        </w:rPr>
        <w:t xml:space="preserve">La </w:t>
      </w:r>
      <w:r w:rsidR="00C60767" w:rsidRPr="00C60767">
        <w:rPr>
          <w:rFonts w:ascii="Arial" w:hAnsi="Arial" w:cs="Arial"/>
        </w:rPr>
        <w:t xml:space="preserve">Póliza </w:t>
      </w:r>
      <w:r w:rsidR="00C60767">
        <w:rPr>
          <w:rFonts w:ascii="Arial" w:hAnsi="Arial" w:cs="Arial"/>
        </w:rPr>
        <w:t>d</w:t>
      </w:r>
      <w:r w:rsidR="00C60767" w:rsidRPr="00C60767">
        <w:rPr>
          <w:rFonts w:ascii="Arial" w:hAnsi="Arial" w:cs="Arial"/>
        </w:rPr>
        <w:t>e Responsabilidad Civil Extracontractual Entidades Estatales No. 03RE002117</w:t>
      </w:r>
      <w:r w:rsidRPr="004B0911">
        <w:rPr>
          <w:rFonts w:ascii="Arial" w:eastAsia="Arial" w:hAnsi="Arial" w:cs="Arial"/>
          <w:color w:val="000000"/>
          <w:lang w:eastAsia="es-CO"/>
        </w:rPr>
        <w:t xml:space="preserve"> no presta cobertura temporal en el presente caso, toda vez que</w:t>
      </w:r>
      <w:r w:rsidR="00C60767">
        <w:rPr>
          <w:rFonts w:ascii="Arial" w:eastAsia="Arial" w:hAnsi="Arial" w:cs="Arial"/>
          <w:color w:val="000000"/>
          <w:lang w:eastAsia="es-CO"/>
        </w:rPr>
        <w:t xml:space="preserve"> </w:t>
      </w:r>
      <w:r w:rsidRPr="004B0911">
        <w:rPr>
          <w:rFonts w:ascii="Arial" w:eastAsia="Arial" w:hAnsi="Arial" w:cs="Arial"/>
          <w:color w:val="000000"/>
          <w:lang w:eastAsia="es-CO"/>
        </w:rPr>
        <w:t xml:space="preserve"> </w:t>
      </w:r>
      <w:r w:rsidR="00C60767">
        <w:rPr>
          <w:rFonts w:ascii="Arial" w:eastAsia="Arial" w:hAnsi="Arial" w:cs="Arial"/>
          <w:color w:val="000000"/>
          <w:lang w:eastAsia="es-CO"/>
        </w:rPr>
        <w:t>los hechos demandados ocurrieron el 03 de agosto de 2017 y, p</w:t>
      </w:r>
      <w:r w:rsidRPr="004B0911">
        <w:rPr>
          <w:rFonts w:ascii="Arial" w:eastAsia="Arial" w:hAnsi="Arial" w:cs="Arial"/>
          <w:color w:val="000000"/>
          <w:lang w:eastAsia="es-CO"/>
        </w:rPr>
        <w:t xml:space="preserve">or su parte, la Póliza fue contratada bajo la modalidad de ocurrencia, </w:t>
      </w:r>
      <w:r w:rsidR="00C60767" w:rsidRPr="004B0911">
        <w:rPr>
          <w:rFonts w:ascii="Arial" w:eastAsia="Arial" w:hAnsi="Arial" w:cs="Arial"/>
          <w:color w:val="000000"/>
          <w:lang w:eastAsia="es-CO"/>
        </w:rPr>
        <w:t xml:space="preserve">por lo tanto, la condición para que la obligación indemnizatoria sea exigible a mi representada, es que el hecho haya ocurrido dentro de </w:t>
      </w:r>
      <w:r w:rsidR="00347FC8">
        <w:rPr>
          <w:rFonts w:ascii="Arial" w:eastAsia="Arial" w:hAnsi="Arial" w:cs="Arial"/>
          <w:color w:val="000000"/>
          <w:lang w:eastAsia="es-CO"/>
        </w:rPr>
        <w:t>su</w:t>
      </w:r>
      <w:r w:rsidR="00C60767" w:rsidRPr="004B0911">
        <w:rPr>
          <w:rFonts w:ascii="Arial" w:eastAsia="Arial" w:hAnsi="Arial" w:cs="Arial"/>
          <w:color w:val="000000"/>
          <w:lang w:eastAsia="es-CO"/>
        </w:rPr>
        <w:t xml:space="preserve"> vigencia, comprendida entre</w:t>
      </w:r>
      <w:r w:rsidR="00C60767">
        <w:rPr>
          <w:rFonts w:ascii="Arial" w:eastAsia="Arial" w:hAnsi="Arial" w:cs="Arial"/>
          <w:color w:val="000000"/>
          <w:lang w:eastAsia="es-CO"/>
        </w:rPr>
        <w:t xml:space="preserve"> el 28 de noviembre de 2013 hasta el 28 de marzo de 2015, la cual fue prorrogada hasta el 31 de diciembre de 2015.</w:t>
      </w:r>
      <w:r w:rsidRPr="004B0911">
        <w:rPr>
          <w:rFonts w:ascii="Arial" w:eastAsia="Arial" w:hAnsi="Arial" w:cs="Arial"/>
          <w:color w:val="000000"/>
          <w:lang w:eastAsia="es-CO"/>
        </w:rPr>
        <w:t xml:space="preserve"> En consecuencia, para la fecha de ocurrencia de los hechos objeto de</w:t>
      </w:r>
      <w:r w:rsidR="00347FC8">
        <w:rPr>
          <w:rFonts w:ascii="Arial" w:eastAsia="Arial" w:hAnsi="Arial" w:cs="Arial"/>
          <w:color w:val="000000"/>
          <w:lang w:eastAsia="es-CO"/>
        </w:rPr>
        <w:t xml:space="preserve"> la litis,</w:t>
      </w:r>
      <w:r w:rsidRPr="004B0911">
        <w:rPr>
          <w:rFonts w:ascii="Arial" w:eastAsia="Arial" w:hAnsi="Arial" w:cs="Arial"/>
          <w:color w:val="000000"/>
          <w:lang w:eastAsia="es-CO"/>
        </w:rPr>
        <w:t xml:space="preserve"> el contrato de seguros no se encontraba vigente, por lo que no podrá afectarse </w:t>
      </w:r>
      <w:proofErr w:type="gramStart"/>
      <w:r w:rsidRPr="004B0911">
        <w:rPr>
          <w:rFonts w:ascii="Arial" w:eastAsia="Arial" w:hAnsi="Arial" w:cs="Arial"/>
          <w:color w:val="000000"/>
          <w:lang w:eastAsia="es-CO"/>
        </w:rPr>
        <w:t>bajo ninguna circunstancia</w:t>
      </w:r>
      <w:proofErr w:type="gramEnd"/>
      <w:r w:rsidRPr="004B0911">
        <w:rPr>
          <w:rFonts w:ascii="Arial" w:eastAsia="Arial" w:hAnsi="Arial" w:cs="Arial"/>
          <w:color w:val="000000"/>
          <w:lang w:eastAsia="es-CO"/>
        </w:rPr>
        <w:t>.</w:t>
      </w:r>
      <w:r w:rsidRPr="0084216C">
        <w:rPr>
          <w:rFonts w:ascii="Arial" w:eastAsia="Arial" w:hAnsi="Arial" w:cs="Arial"/>
          <w:color w:val="000000"/>
          <w:lang w:eastAsia="es-CO"/>
        </w:rPr>
        <w:t xml:space="preserve"> </w:t>
      </w:r>
    </w:p>
    <w:p w14:paraId="6CB7618B" w14:textId="3DE7BCDE" w:rsidR="004B0911" w:rsidRPr="0084216C" w:rsidRDefault="004B0911" w:rsidP="00347FC8">
      <w:pPr>
        <w:spacing w:after="240" w:line="360" w:lineRule="auto"/>
        <w:ind w:left="14"/>
        <w:jc w:val="both"/>
        <w:rPr>
          <w:rFonts w:ascii="Arial" w:hAnsi="Arial" w:cs="Arial"/>
          <w:b/>
          <w:u w:val="single"/>
          <w:lang w:eastAsia="es-CO"/>
        </w:rPr>
      </w:pPr>
      <w:r w:rsidRPr="0084216C">
        <w:rPr>
          <w:rStyle w:val="normaltextrun"/>
          <w:rFonts w:ascii="Arial" w:hAnsi="Arial" w:cs="Arial"/>
          <w:shd w:val="clear" w:color="auto" w:fill="FFFFFF"/>
        </w:rPr>
        <w:t xml:space="preserve">Existen diferentes modalidades de cobertura en los contratos de seguro. Las más comunes en la actividad </w:t>
      </w:r>
      <w:proofErr w:type="spellStart"/>
      <w:r w:rsidRPr="0084216C">
        <w:rPr>
          <w:rStyle w:val="normaltextrun"/>
          <w:rFonts w:ascii="Arial" w:hAnsi="Arial" w:cs="Arial"/>
          <w:shd w:val="clear" w:color="auto" w:fill="FFFFFF"/>
        </w:rPr>
        <w:t>aseguraticia</w:t>
      </w:r>
      <w:proofErr w:type="spellEnd"/>
      <w:r w:rsidRPr="0084216C">
        <w:rPr>
          <w:rStyle w:val="normaltextrun"/>
          <w:rFonts w:ascii="Arial" w:hAnsi="Arial" w:cs="Arial"/>
          <w:shd w:val="clear" w:color="auto" w:fill="FFFFFF"/>
        </w:rPr>
        <w:t xml:space="preserve"> son las siguientes: ocurrencia, descubrimiento y reclamación o </w:t>
      </w:r>
      <w:proofErr w:type="spellStart"/>
      <w:r w:rsidRPr="0084216C">
        <w:rPr>
          <w:rStyle w:val="normaltextrun"/>
          <w:rFonts w:ascii="Arial" w:hAnsi="Arial" w:cs="Arial"/>
          <w:i/>
          <w:iCs/>
          <w:shd w:val="clear" w:color="auto" w:fill="FFFFFF"/>
        </w:rPr>
        <w:t>claims</w:t>
      </w:r>
      <w:proofErr w:type="spellEnd"/>
      <w:r w:rsidRPr="0084216C">
        <w:rPr>
          <w:rStyle w:val="normaltextrun"/>
          <w:rFonts w:ascii="Arial" w:hAnsi="Arial" w:cs="Arial"/>
          <w:i/>
          <w:iCs/>
          <w:shd w:val="clear" w:color="auto" w:fill="FFFFFF"/>
        </w:rPr>
        <w:t xml:space="preserve"> </w:t>
      </w:r>
      <w:proofErr w:type="spellStart"/>
      <w:r w:rsidRPr="0084216C">
        <w:rPr>
          <w:rStyle w:val="normaltextrun"/>
          <w:rFonts w:ascii="Arial" w:hAnsi="Arial" w:cs="Arial"/>
          <w:i/>
          <w:iCs/>
          <w:shd w:val="clear" w:color="auto" w:fill="FFFFFF"/>
        </w:rPr>
        <w:t>made</w:t>
      </w:r>
      <w:proofErr w:type="spellEnd"/>
      <w:r w:rsidRPr="0084216C">
        <w:rPr>
          <w:rStyle w:val="normaltextrun"/>
          <w:rFonts w:ascii="Arial" w:hAnsi="Arial" w:cs="Arial"/>
          <w:shd w:val="clear" w:color="auto" w:fill="FFFFFF"/>
        </w:rPr>
        <w:t xml:space="preserve">. </w:t>
      </w:r>
      <w:r w:rsidRPr="0084216C">
        <w:rPr>
          <w:rStyle w:val="normaltextrun"/>
          <w:rFonts w:ascii="Arial" w:hAnsi="Arial" w:cs="Arial"/>
          <w:b/>
          <w:bCs/>
          <w:u w:val="single"/>
          <w:shd w:val="clear" w:color="auto" w:fill="FFFFFF"/>
        </w:rPr>
        <w:t>La primera hace referencia a la cobertura que se brinda cuando el hecho que da lugar al amparo ocurre mientras la póliza está vigente</w:t>
      </w:r>
      <w:r w:rsidRPr="0084216C">
        <w:rPr>
          <w:rStyle w:val="normaltextrun"/>
          <w:rFonts w:ascii="Arial" w:hAnsi="Arial" w:cs="Arial"/>
          <w:shd w:val="clear" w:color="auto" w:fill="FFFFFF"/>
        </w:rPr>
        <w:t xml:space="preserve">. Bajo la modalidad de descubrimiento se ofrece cobertura cuando el tomador, asegurado o beneficiario conoce el hecho dañoso dentro de la vigencia de la póliza. Por último, se tiene que el seguro pactado bajo la modalidad de reclamación o </w:t>
      </w:r>
      <w:proofErr w:type="spellStart"/>
      <w:r w:rsidRPr="0084216C">
        <w:rPr>
          <w:rStyle w:val="normaltextrun"/>
          <w:rFonts w:ascii="Arial" w:hAnsi="Arial" w:cs="Arial"/>
          <w:i/>
          <w:iCs/>
          <w:shd w:val="clear" w:color="auto" w:fill="FFFFFF"/>
        </w:rPr>
        <w:t>claims</w:t>
      </w:r>
      <w:proofErr w:type="spellEnd"/>
      <w:r w:rsidRPr="0084216C">
        <w:rPr>
          <w:rStyle w:val="normaltextrun"/>
          <w:rFonts w:ascii="Arial" w:hAnsi="Arial" w:cs="Arial"/>
          <w:i/>
          <w:iCs/>
          <w:shd w:val="clear" w:color="auto" w:fill="FFFFFF"/>
        </w:rPr>
        <w:t xml:space="preserve"> </w:t>
      </w:r>
      <w:proofErr w:type="spellStart"/>
      <w:r w:rsidRPr="0084216C">
        <w:rPr>
          <w:rStyle w:val="normaltextrun"/>
          <w:rFonts w:ascii="Arial" w:hAnsi="Arial" w:cs="Arial"/>
          <w:i/>
          <w:iCs/>
          <w:shd w:val="clear" w:color="auto" w:fill="FFFFFF"/>
        </w:rPr>
        <w:t>made</w:t>
      </w:r>
      <w:proofErr w:type="spellEnd"/>
      <w:r w:rsidRPr="0084216C">
        <w:rPr>
          <w:rStyle w:val="normaltextrun"/>
          <w:rFonts w:ascii="Arial" w:hAnsi="Arial" w:cs="Arial"/>
          <w:i/>
          <w:iCs/>
          <w:shd w:val="clear" w:color="auto" w:fill="FFFFFF"/>
        </w:rPr>
        <w:t xml:space="preserve"> </w:t>
      </w:r>
      <w:r w:rsidRPr="0084216C">
        <w:rPr>
          <w:rStyle w:val="normaltextrun"/>
          <w:rFonts w:ascii="Arial" w:hAnsi="Arial" w:cs="Arial"/>
          <w:shd w:val="clear" w:color="auto" w:fill="FFFFFF"/>
        </w:rPr>
        <w:t xml:space="preserve">opera, de un lado, si el interesado presentó su reclamación dentro de la vigencia de la póliza y, de otro, si los hechos por los que se reclama </w:t>
      </w:r>
      <w:r w:rsidRPr="0084216C">
        <w:rPr>
          <w:rStyle w:val="normaltextrun"/>
          <w:rFonts w:ascii="Arial" w:hAnsi="Arial" w:cs="Arial"/>
          <w:shd w:val="clear" w:color="auto" w:fill="FFFFFF"/>
        </w:rPr>
        <w:lastRenderedPageBreak/>
        <w:t>ocurrieron dentro del período de retroactividad pactado.</w:t>
      </w:r>
      <w:r w:rsidRPr="0084216C">
        <w:rPr>
          <w:rStyle w:val="eop"/>
          <w:rFonts w:ascii="Arial" w:hAnsi="Arial" w:cs="Arial"/>
          <w:shd w:val="clear" w:color="auto" w:fill="FFFFFF"/>
        </w:rPr>
        <w:t> </w:t>
      </w:r>
    </w:p>
    <w:p w14:paraId="5C46EB6D" w14:textId="53CB3175" w:rsidR="004B0911" w:rsidRDefault="00C60767" w:rsidP="00347FC8">
      <w:pPr>
        <w:spacing w:line="360" w:lineRule="auto"/>
        <w:ind w:left="14"/>
        <w:jc w:val="both"/>
        <w:rPr>
          <w:rFonts w:ascii="Arial" w:hAnsi="Arial" w:cs="Arial"/>
          <w:shd w:val="clear" w:color="auto" w:fill="FFFFFF"/>
        </w:rPr>
      </w:pPr>
      <w:r>
        <w:rPr>
          <w:rFonts w:ascii="Arial" w:hAnsi="Arial" w:cs="Arial"/>
          <w:shd w:val="clear" w:color="auto" w:fill="FFFFFF"/>
        </w:rPr>
        <w:t>En el presente caso, la Póliza en comento fue pactada bajo la modalidad de cobertura de ocurrencia, como da cuenta el condicionado general del contrato de seguro:</w:t>
      </w:r>
    </w:p>
    <w:p w14:paraId="4706AAA0" w14:textId="49B302F7" w:rsidR="00C60767" w:rsidRDefault="00C60767" w:rsidP="00347FC8">
      <w:pPr>
        <w:ind w:left="14"/>
        <w:jc w:val="center"/>
        <w:rPr>
          <w:rFonts w:ascii="Arial" w:hAnsi="Arial" w:cs="Arial"/>
          <w:shd w:val="clear" w:color="auto" w:fill="FFFFFF"/>
        </w:rPr>
      </w:pPr>
      <w:r>
        <w:rPr>
          <w:noProof/>
        </w:rPr>
        <mc:AlternateContent>
          <mc:Choice Requires="wps">
            <w:drawing>
              <wp:anchor distT="0" distB="0" distL="114300" distR="114300" simplePos="0" relativeHeight="251666432" behindDoc="0" locked="0" layoutInCell="1" allowOverlap="1" wp14:anchorId="73858CB4" wp14:editId="394749B8">
                <wp:simplePos x="0" y="0"/>
                <wp:positionH relativeFrom="margin">
                  <wp:posOffset>1988185</wp:posOffset>
                </wp:positionH>
                <wp:positionV relativeFrom="paragraph">
                  <wp:posOffset>909955</wp:posOffset>
                </wp:positionV>
                <wp:extent cx="2336800" cy="336550"/>
                <wp:effectExtent l="19050" t="19050" r="25400" b="25400"/>
                <wp:wrapNone/>
                <wp:docPr id="1442014390" name="Rectángulo 3"/>
                <wp:cNvGraphicFramePr/>
                <a:graphic xmlns:a="http://schemas.openxmlformats.org/drawingml/2006/main">
                  <a:graphicData uri="http://schemas.microsoft.com/office/word/2010/wordprocessingShape">
                    <wps:wsp>
                      <wps:cNvSpPr/>
                      <wps:spPr>
                        <a:xfrm>
                          <a:off x="0" y="0"/>
                          <a:ext cx="2336800" cy="336550"/>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AAB14" id="Rectángulo 3" o:spid="_x0000_s1026" style="position:absolute;margin-left:156.55pt;margin-top:71.65pt;width:184pt;height:2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" filled="f" strokecolor="#e00" strokeweight="2.25pt">
                <w10:wrap anchorx="margin"/>
              </v:rect>
            </w:pict>
          </mc:Fallback>
        </mc:AlternateContent>
      </w:r>
      <w:r w:rsidRPr="00C60767">
        <w:rPr>
          <w:rFonts w:ascii="Arial" w:hAnsi="Arial" w:cs="Arial"/>
          <w:noProof/>
          <w:shd w:val="clear" w:color="auto" w:fill="FFFFFF"/>
        </w:rPr>
        <w:drawing>
          <wp:inline distT="0" distB="0" distL="0" distR="0" wp14:anchorId="7BE4AC76" wp14:editId="41D30D33">
            <wp:extent cx="2362200" cy="1240790"/>
            <wp:effectExtent l="152400" t="152400" r="361950" b="359410"/>
            <wp:docPr id="14942162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16275" name=""/>
                    <pic:cNvPicPr/>
                  </pic:nvPicPr>
                  <pic:blipFill rotWithShape="1">
                    <a:blip r:embed="rId13"/>
                    <a:srcRect t="10523" b="937"/>
                    <a:stretch>
                      <a:fillRect/>
                    </a:stretch>
                  </pic:blipFill>
                  <pic:spPr bwMode="auto">
                    <a:xfrm>
                      <a:off x="0" y="0"/>
                      <a:ext cx="2404474" cy="12629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6EBAE38" w14:textId="47D6CEE1" w:rsidR="00C60767" w:rsidRDefault="00C60767" w:rsidP="004B0911">
      <w:pPr>
        <w:spacing w:line="360" w:lineRule="auto"/>
        <w:ind w:left="14"/>
        <w:jc w:val="both"/>
        <w:rPr>
          <w:rFonts w:ascii="Arial" w:eastAsia="Arial" w:hAnsi="Arial" w:cs="Arial"/>
          <w:color w:val="000000"/>
          <w:lang w:eastAsia="es-CO"/>
        </w:rPr>
      </w:pPr>
      <w:r>
        <w:rPr>
          <w:rFonts w:ascii="Arial" w:hAnsi="Arial" w:cs="Arial"/>
          <w:shd w:val="clear" w:color="auto" w:fill="FFFFFF"/>
        </w:rPr>
        <w:t>En ese sentido, la</w:t>
      </w:r>
      <w:r w:rsidRPr="00C60767">
        <w:rPr>
          <w:rFonts w:ascii="Arial" w:hAnsi="Arial" w:cs="Arial"/>
        </w:rPr>
        <w:t xml:space="preserve"> Póliza </w:t>
      </w:r>
      <w:r>
        <w:rPr>
          <w:rFonts w:ascii="Arial" w:hAnsi="Arial" w:cs="Arial"/>
        </w:rPr>
        <w:t>d</w:t>
      </w:r>
      <w:r w:rsidRPr="00C60767">
        <w:rPr>
          <w:rFonts w:ascii="Arial" w:hAnsi="Arial" w:cs="Arial"/>
        </w:rPr>
        <w:t>e Responsabilidad Civil Extracontractual Entidades Estatales No. 03RE002117</w:t>
      </w:r>
      <w:r>
        <w:rPr>
          <w:rFonts w:ascii="Arial" w:eastAsia="Arial" w:hAnsi="Arial" w:cs="Arial"/>
          <w:color w:val="000000"/>
          <w:lang w:eastAsia="es-CO"/>
        </w:rPr>
        <w:t xml:space="preserve"> </w:t>
      </w:r>
      <w:r>
        <w:rPr>
          <w:rFonts w:ascii="Arial" w:hAnsi="Arial" w:cs="Arial"/>
          <w:shd w:val="clear" w:color="auto" w:fill="FFFFFF"/>
        </w:rPr>
        <w:t>comprendió</w:t>
      </w:r>
      <w:r w:rsidRPr="0084216C">
        <w:rPr>
          <w:rFonts w:ascii="Arial" w:hAnsi="Arial" w:cs="Arial"/>
          <w:shd w:val="clear" w:color="auto" w:fill="FFFFFF"/>
        </w:rPr>
        <w:t xml:space="preserve"> una vigencia desde </w:t>
      </w:r>
      <w:r>
        <w:rPr>
          <w:rFonts w:ascii="Arial" w:eastAsia="Arial" w:hAnsi="Arial" w:cs="Arial"/>
          <w:color w:val="000000"/>
          <w:lang w:eastAsia="es-CO"/>
        </w:rPr>
        <w:t>el 28 de noviembre de 2013 hasta el 28 de marzo de 2015, la cual en su último certificado fue prorrogada hasta el 31 de diciembre de 2015:</w:t>
      </w:r>
    </w:p>
    <w:p w14:paraId="3E43C9EA" w14:textId="6A6B866E" w:rsidR="00C60767" w:rsidRDefault="00C60767" w:rsidP="00C60767">
      <w:pPr>
        <w:spacing w:line="360" w:lineRule="auto"/>
        <w:ind w:left="14"/>
        <w:jc w:val="center"/>
        <w:rPr>
          <w:rFonts w:ascii="Arial" w:eastAsia="Arial" w:hAnsi="Arial" w:cs="Arial"/>
          <w:color w:val="000000"/>
          <w:lang w:eastAsia="es-CO"/>
        </w:rPr>
      </w:pPr>
      <w:r>
        <w:rPr>
          <w:noProof/>
        </w:rPr>
        <mc:AlternateContent>
          <mc:Choice Requires="wps">
            <w:drawing>
              <wp:anchor distT="0" distB="0" distL="114300" distR="114300" simplePos="0" relativeHeight="251668480" behindDoc="0" locked="0" layoutInCell="1" allowOverlap="1" wp14:anchorId="3A1127EB" wp14:editId="0BAC3CBA">
                <wp:simplePos x="0" y="0"/>
                <wp:positionH relativeFrom="margin">
                  <wp:posOffset>626110</wp:posOffset>
                </wp:positionH>
                <wp:positionV relativeFrom="paragraph">
                  <wp:posOffset>1666875</wp:posOffset>
                </wp:positionV>
                <wp:extent cx="2251710" cy="194310"/>
                <wp:effectExtent l="19050" t="19050" r="15240" b="15240"/>
                <wp:wrapNone/>
                <wp:docPr id="2020588225" name="Rectángulo 3"/>
                <wp:cNvGraphicFramePr/>
                <a:graphic xmlns:a="http://schemas.openxmlformats.org/drawingml/2006/main">
                  <a:graphicData uri="http://schemas.microsoft.com/office/word/2010/wordprocessingShape">
                    <wps:wsp>
                      <wps:cNvSpPr/>
                      <wps:spPr>
                        <a:xfrm>
                          <a:off x="0" y="0"/>
                          <a:ext cx="2251710" cy="194310"/>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05FB5" id="Rectángulo 3" o:spid="_x0000_s1026" style="position:absolute;margin-left:49.3pt;margin-top:131.25pt;width:177.3pt;height:15.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" filled="f" strokecolor="#e00" strokeweight="2.25pt">
                <w10:wrap anchorx="margin"/>
              </v:rect>
            </w:pict>
          </mc:Fallback>
        </mc:AlternateContent>
      </w:r>
      <w:r w:rsidRPr="00C60767">
        <w:rPr>
          <w:rFonts w:ascii="Arial" w:eastAsia="Arial" w:hAnsi="Arial" w:cs="Arial"/>
          <w:noProof/>
          <w:color w:val="000000"/>
          <w:lang w:eastAsia="es-CO"/>
        </w:rPr>
        <w:drawing>
          <wp:inline distT="0" distB="0" distL="0" distR="0" wp14:anchorId="5FDE32C5" wp14:editId="6600BB64">
            <wp:extent cx="5402580" cy="1712144"/>
            <wp:effectExtent l="152400" t="152400" r="369570" b="364490"/>
            <wp:docPr id="471247099"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247099" name="Imagen 1" descr="Interfaz de usuario gráfica, Texto, Aplicación, Correo electrónico&#10;&#10;El contenido generado por IA puede ser incorrecto."/>
                    <pic:cNvPicPr/>
                  </pic:nvPicPr>
                  <pic:blipFill>
                    <a:blip r:embed="rId14"/>
                    <a:stretch>
                      <a:fillRect/>
                    </a:stretch>
                  </pic:blipFill>
                  <pic:spPr>
                    <a:xfrm>
                      <a:off x="0" y="0"/>
                      <a:ext cx="5418062" cy="1717051"/>
                    </a:xfrm>
                    <a:prstGeom prst="rect">
                      <a:avLst/>
                    </a:prstGeom>
                    <a:ln>
                      <a:noFill/>
                    </a:ln>
                    <a:effectLst>
                      <a:outerShdw blurRad="292100" dist="139700" dir="2700000" algn="tl" rotWithShape="0">
                        <a:srgbClr val="333333">
                          <a:alpha val="65000"/>
                        </a:srgbClr>
                      </a:outerShdw>
                    </a:effectLst>
                  </pic:spPr>
                </pic:pic>
              </a:graphicData>
            </a:graphic>
          </wp:inline>
        </w:drawing>
      </w:r>
    </w:p>
    <w:p w14:paraId="487E6675" w14:textId="6C1B87B7" w:rsidR="004B0911" w:rsidRPr="00872E83" w:rsidRDefault="00872E83" w:rsidP="00872E83">
      <w:pPr>
        <w:spacing w:line="360" w:lineRule="auto"/>
        <w:ind w:left="14"/>
        <w:jc w:val="both"/>
        <w:rPr>
          <w:rFonts w:ascii="Arial" w:eastAsia="ArialUnicodeMS" w:hAnsi="Arial" w:cs="Arial"/>
        </w:rPr>
      </w:pPr>
      <w:r>
        <w:rPr>
          <w:rFonts w:ascii="Arial" w:hAnsi="Arial" w:cs="Arial"/>
          <w:shd w:val="clear" w:color="auto" w:fill="FFFFFF"/>
        </w:rPr>
        <w:t>Teniendo en cuenta lo anterior, el contrato de seguro s</w:t>
      </w:r>
      <w:r w:rsidR="00C60767" w:rsidRPr="0084216C">
        <w:rPr>
          <w:rFonts w:ascii="Arial" w:hAnsi="Arial" w:cs="Arial"/>
          <w:shd w:val="clear" w:color="auto" w:fill="FFFFFF"/>
        </w:rPr>
        <w:t>olo podría ser afectad</w:t>
      </w:r>
      <w:r>
        <w:rPr>
          <w:rFonts w:ascii="Arial" w:hAnsi="Arial" w:cs="Arial"/>
          <w:shd w:val="clear" w:color="auto" w:fill="FFFFFF"/>
        </w:rPr>
        <w:t>o</w:t>
      </w:r>
      <w:r w:rsidR="00C60767" w:rsidRPr="0084216C">
        <w:rPr>
          <w:rFonts w:ascii="Arial" w:hAnsi="Arial" w:cs="Arial"/>
          <w:shd w:val="clear" w:color="auto" w:fill="FFFFFF"/>
        </w:rPr>
        <w:t xml:space="preserve"> por los siniestros acaecidos durante el periodo antes descrito</w:t>
      </w:r>
      <w:r w:rsidR="00C60767">
        <w:rPr>
          <w:rFonts w:ascii="Arial" w:hAnsi="Arial" w:cs="Arial"/>
          <w:shd w:val="clear" w:color="auto" w:fill="FFFFFF"/>
        </w:rPr>
        <w:t>,</w:t>
      </w:r>
      <w:r>
        <w:rPr>
          <w:rFonts w:ascii="Arial" w:hAnsi="Arial" w:cs="Arial"/>
          <w:shd w:val="clear" w:color="auto" w:fill="FFFFFF"/>
        </w:rPr>
        <w:t xml:space="preserve"> no obstante, los hechos que nos convocan tuvieron ocurrencia el 03 de agosto de 2017, </w:t>
      </w:r>
      <w:r>
        <w:rPr>
          <w:rFonts w:ascii="Arial" w:eastAsia="Arial" w:hAnsi="Arial" w:cs="Arial"/>
          <w:color w:val="000000"/>
          <w:lang w:eastAsia="es-CO"/>
        </w:rPr>
        <w:t xml:space="preserve">esto es, por fuera de la vigencia de la </w:t>
      </w:r>
      <w:r w:rsidRPr="00872E83">
        <w:rPr>
          <w:rFonts w:ascii="Arial" w:eastAsia="Arial" w:hAnsi="Arial" w:cs="Arial"/>
          <w:color w:val="000000"/>
          <w:lang w:eastAsia="es-CO"/>
        </w:rPr>
        <w:t>Póliza de Responsabilidad Civil Extracontractual Entidades Estatales No. 03RE002117</w:t>
      </w:r>
      <w:r>
        <w:rPr>
          <w:rFonts w:ascii="Arial" w:eastAsia="Arial" w:hAnsi="Arial" w:cs="Arial"/>
          <w:color w:val="000000"/>
          <w:lang w:eastAsia="es-CO"/>
        </w:rPr>
        <w:t xml:space="preserve">, </w:t>
      </w:r>
      <w:r w:rsidR="004B0911" w:rsidRPr="0084216C">
        <w:rPr>
          <w:rFonts w:ascii="Arial" w:eastAsia="Arial" w:hAnsi="Arial" w:cs="Arial"/>
          <w:lang w:eastAsia="es-CO"/>
        </w:rPr>
        <w:t>por lo que</w:t>
      </w:r>
      <w:r w:rsidR="004B0911" w:rsidRPr="0084216C">
        <w:rPr>
          <w:rFonts w:ascii="Arial" w:eastAsia="Arial" w:hAnsi="Arial" w:cs="Arial"/>
          <w:b/>
          <w:bCs/>
          <w:lang w:eastAsia="es-CO"/>
        </w:rPr>
        <w:t xml:space="preserve"> </w:t>
      </w:r>
      <w:r w:rsidR="004B0911" w:rsidRPr="0084216C">
        <w:rPr>
          <w:rFonts w:ascii="Arial" w:eastAsia="Arial" w:hAnsi="Arial" w:cs="Arial"/>
          <w:lang w:eastAsia="es-CO"/>
        </w:rPr>
        <w:t>no podrá bajo ninguna circunstancia afectarse la misma</w:t>
      </w:r>
      <w:r w:rsidR="004B0911" w:rsidRPr="0084216C">
        <w:rPr>
          <w:rFonts w:ascii="Arial" w:hAnsi="Arial" w:cs="Arial"/>
        </w:rPr>
        <w:t xml:space="preserve">, toda vez que </w:t>
      </w:r>
      <w:r w:rsidR="004B0911" w:rsidRPr="0084216C">
        <w:rPr>
          <w:rFonts w:ascii="Arial" w:eastAsia="ArialUnicodeMS" w:hAnsi="Arial" w:cs="Arial"/>
        </w:rPr>
        <w:t>no surgió una obligación indemnizatoria alguna a cargo de mi representada.</w:t>
      </w:r>
    </w:p>
    <w:p w14:paraId="361EFD01" w14:textId="77777777" w:rsidR="004B0911" w:rsidRPr="004B0911" w:rsidRDefault="004B0911" w:rsidP="004B0911">
      <w:pPr>
        <w:tabs>
          <w:tab w:val="left" w:pos="708"/>
          <w:tab w:val="left" w:pos="1416"/>
          <w:tab w:val="left" w:pos="2124"/>
          <w:tab w:val="left" w:pos="2832"/>
          <w:tab w:val="left" w:pos="5244"/>
        </w:tabs>
        <w:spacing w:line="360" w:lineRule="auto"/>
        <w:jc w:val="both"/>
        <w:rPr>
          <w:rFonts w:ascii="Arial" w:hAnsi="Arial" w:cs="Arial"/>
          <w:b/>
          <w:bCs/>
          <w:u w:val="single"/>
        </w:rPr>
      </w:pPr>
    </w:p>
    <w:p w14:paraId="5DAB9552" w14:textId="184048CD" w:rsidR="00B95AEB" w:rsidRDefault="00B95AEB" w:rsidP="00B95AEB">
      <w:pPr>
        <w:pStyle w:val="Prrafodelista"/>
        <w:numPr>
          <w:ilvl w:val="0"/>
          <w:numId w:val="34"/>
        </w:numPr>
        <w:tabs>
          <w:tab w:val="left" w:pos="708"/>
          <w:tab w:val="left" w:pos="1416"/>
          <w:tab w:val="left" w:pos="2124"/>
          <w:tab w:val="left" w:pos="2832"/>
          <w:tab w:val="left" w:pos="5244"/>
        </w:tabs>
        <w:spacing w:line="360" w:lineRule="auto"/>
        <w:jc w:val="both"/>
        <w:rPr>
          <w:rFonts w:ascii="Arial" w:hAnsi="Arial" w:cs="Arial"/>
          <w:b/>
          <w:bCs/>
          <w:u w:val="single"/>
          <w:lang w:val="es-ES" w:eastAsia="es-CO"/>
        </w:rPr>
      </w:pPr>
      <w:r w:rsidRPr="00B95AEB">
        <w:rPr>
          <w:rFonts w:ascii="Arial" w:hAnsi="Arial" w:cs="Arial"/>
          <w:b/>
          <w:u w:val="single"/>
        </w:rPr>
        <w:t xml:space="preserve">SE ENCUENTRA </w:t>
      </w:r>
      <w:r w:rsidRPr="00B95AEB">
        <w:rPr>
          <w:rFonts w:ascii="Arial" w:hAnsi="Arial" w:cs="Arial"/>
          <w:b/>
          <w:bCs/>
          <w:u w:val="single"/>
        </w:rPr>
        <w:t>ACREDITADA</w:t>
      </w:r>
      <w:r w:rsidRPr="00B95AEB">
        <w:rPr>
          <w:rFonts w:ascii="Arial" w:hAnsi="Arial" w:cs="Arial"/>
          <w:b/>
          <w:u w:val="single"/>
        </w:rPr>
        <w:t xml:space="preserve"> LA FALTA</w:t>
      </w:r>
      <w:r w:rsidRPr="00B95AEB">
        <w:rPr>
          <w:rFonts w:ascii="Arial" w:hAnsi="Arial" w:cs="Arial"/>
          <w:b/>
          <w:u w:val="single"/>
          <w:lang w:eastAsia="es-CO"/>
        </w:rPr>
        <w:t xml:space="preserve"> DE COBERTURA MATERIAL DE </w:t>
      </w:r>
      <w:r w:rsidRPr="00B95AEB">
        <w:rPr>
          <w:rFonts w:ascii="Arial" w:hAnsi="Arial" w:cs="Arial"/>
          <w:b/>
          <w:bCs/>
          <w:u w:val="single"/>
          <w:lang w:val="es-ES" w:eastAsia="es-CO"/>
        </w:rPr>
        <w:t>LA PÓLIZA DE RESPONSABILIDAD CIVIL EXTRACONTRACTUAL ENTIDADES ESTATALES NO. 03RE002117</w:t>
      </w:r>
    </w:p>
    <w:p w14:paraId="189C60F2" w14:textId="1A8C5989" w:rsidR="00B95AEB" w:rsidRDefault="00B95AEB" w:rsidP="00B95AEB">
      <w:pPr>
        <w:tabs>
          <w:tab w:val="left" w:pos="708"/>
          <w:tab w:val="left" w:pos="1416"/>
          <w:tab w:val="left" w:pos="2124"/>
          <w:tab w:val="left" w:pos="2832"/>
          <w:tab w:val="left" w:pos="5244"/>
        </w:tabs>
        <w:spacing w:line="360" w:lineRule="auto"/>
        <w:jc w:val="both"/>
        <w:rPr>
          <w:rFonts w:ascii="Arial" w:hAnsi="Arial" w:cs="Arial"/>
          <w:b/>
          <w:u w:val="single"/>
          <w:lang w:eastAsia="es-CO"/>
        </w:rPr>
      </w:pPr>
    </w:p>
    <w:p w14:paraId="1C6C0227" w14:textId="2A66F61B" w:rsidR="00A5364B" w:rsidRDefault="00BF43B8" w:rsidP="00A5364B">
      <w:pPr>
        <w:widowControl/>
        <w:autoSpaceDE/>
        <w:autoSpaceDN/>
        <w:spacing w:line="360" w:lineRule="auto"/>
        <w:ind w:left="10" w:hanging="10"/>
        <w:jc w:val="both"/>
        <w:rPr>
          <w:rFonts w:ascii="Arial" w:eastAsia="Arial" w:hAnsi="Arial" w:cs="Arial"/>
          <w:color w:val="000000"/>
          <w:lang w:val="es-CO" w:eastAsia="es-CO"/>
        </w:rPr>
      </w:pPr>
      <w:r>
        <w:rPr>
          <w:rFonts w:ascii="Arial" w:eastAsia="Arial" w:hAnsi="Arial" w:cs="Arial"/>
          <w:color w:val="000000"/>
          <w:lang w:val="es-CO" w:eastAsia="es-CO"/>
        </w:rPr>
        <w:t>Adicionalmente, l</w:t>
      </w:r>
      <w:r w:rsidR="00967F69" w:rsidRPr="00967F69">
        <w:rPr>
          <w:rFonts w:ascii="Arial" w:eastAsia="Arial" w:hAnsi="Arial" w:cs="Arial"/>
          <w:color w:val="000000"/>
          <w:lang w:val="es-CO" w:eastAsia="es-CO"/>
        </w:rPr>
        <w:t xml:space="preserve">a Póliza de Responsabilidad Civil Extracontractual Entidades Estatales No. 03RE002117 </w:t>
      </w:r>
      <w:r>
        <w:rPr>
          <w:rFonts w:ascii="Arial" w:eastAsia="Arial" w:hAnsi="Arial" w:cs="Arial"/>
          <w:color w:val="000000"/>
          <w:lang w:val="es-CO" w:eastAsia="es-CO"/>
        </w:rPr>
        <w:t xml:space="preserve">no presta cobertura material para el caso concreto, pues </w:t>
      </w:r>
      <w:r w:rsidR="00967F69" w:rsidRPr="00967F69">
        <w:rPr>
          <w:rFonts w:ascii="Arial" w:eastAsia="Arial" w:hAnsi="Arial" w:cs="Arial"/>
          <w:color w:val="000000"/>
          <w:lang w:val="es-CO" w:eastAsia="es-CO"/>
        </w:rPr>
        <w:t xml:space="preserve">ampara exclusivamente la responsabilidad civil extracontractual imputable al tomador por los daños que pueda </w:t>
      </w:r>
      <w:r w:rsidR="00967F69" w:rsidRPr="00866C3E">
        <w:rPr>
          <w:rFonts w:ascii="Arial" w:eastAsia="Arial" w:hAnsi="Arial" w:cs="Arial"/>
          <w:color w:val="000000"/>
          <w:u w:val="single"/>
          <w:lang w:val="es-CO" w:eastAsia="es-CO"/>
        </w:rPr>
        <w:t xml:space="preserve">causar a terceros durante la ejecución del Contrato de Obra Pública No. 180.10.02.020.2013, </w:t>
      </w:r>
      <w:r w:rsidR="00CC64F2" w:rsidRPr="00866C3E">
        <w:rPr>
          <w:rFonts w:ascii="Arial" w:eastAsia="Arial" w:hAnsi="Arial" w:cs="Arial"/>
          <w:color w:val="000000"/>
          <w:u w:val="single"/>
          <w:lang w:val="es-CO" w:eastAsia="es-CO"/>
        </w:rPr>
        <w:t xml:space="preserve">el cual, se ejecutó entre </w:t>
      </w:r>
      <w:r w:rsidR="00CC64F2" w:rsidRPr="00866C3E">
        <w:rPr>
          <w:rFonts w:ascii="Arial" w:hAnsi="Arial" w:cs="Arial"/>
          <w:bCs/>
          <w:u w:val="single"/>
          <w:lang w:val="es-CO" w:eastAsia="es-CO"/>
        </w:rPr>
        <w:t xml:space="preserve">el </w:t>
      </w:r>
      <w:r w:rsidR="00CC64F2" w:rsidRPr="00866C3E">
        <w:rPr>
          <w:rFonts w:ascii="Arial" w:hAnsi="Arial" w:cs="Arial"/>
          <w:bCs/>
          <w:u w:val="single"/>
          <w:lang w:eastAsia="es-CO"/>
        </w:rPr>
        <w:t>02 de diciembre de 2013 y el 03 de diciembre de 2015</w:t>
      </w:r>
      <w:r w:rsidR="00967F69" w:rsidRPr="00967F69">
        <w:rPr>
          <w:rFonts w:ascii="Arial" w:eastAsia="Arial" w:hAnsi="Arial" w:cs="Arial"/>
          <w:color w:val="000000"/>
          <w:lang w:val="es-CO" w:eastAsia="es-CO"/>
        </w:rPr>
        <w:t xml:space="preserve">. En consecuencia, su cobertura se circunscribe únicamente a los eventos que ocurran en conexión directa con la ejecución contractual, esto es, mientras el contrato está vigente y </w:t>
      </w:r>
      <w:r w:rsidR="00CC64F2">
        <w:rPr>
          <w:rFonts w:ascii="Arial" w:eastAsia="Arial" w:hAnsi="Arial" w:cs="Arial"/>
          <w:color w:val="000000"/>
          <w:lang w:val="es-CO" w:eastAsia="es-CO"/>
        </w:rPr>
        <w:t>en relación con las actividades desarrolladas</w:t>
      </w:r>
      <w:r w:rsidR="00967F69" w:rsidRPr="00967F69">
        <w:rPr>
          <w:rFonts w:ascii="Arial" w:eastAsia="Arial" w:hAnsi="Arial" w:cs="Arial"/>
          <w:color w:val="000000"/>
          <w:lang w:val="es-CO" w:eastAsia="es-CO"/>
        </w:rPr>
        <w:t xml:space="preserve">. </w:t>
      </w:r>
      <w:r w:rsidR="00967F69">
        <w:rPr>
          <w:rFonts w:ascii="Arial" w:eastAsia="Arial" w:hAnsi="Arial" w:cs="Arial"/>
          <w:color w:val="000000"/>
          <w:lang w:val="es-CO" w:eastAsia="es-CO"/>
        </w:rPr>
        <w:t>En ese sentido, como</w:t>
      </w:r>
      <w:r w:rsidR="00967F69" w:rsidRPr="00967F69">
        <w:rPr>
          <w:rFonts w:ascii="Arial" w:eastAsia="Arial" w:hAnsi="Arial" w:cs="Arial"/>
          <w:color w:val="000000"/>
          <w:lang w:val="es-CO" w:eastAsia="es-CO"/>
        </w:rPr>
        <w:t xml:space="preserve"> el hecho demandado ocurrió por fuera de la ejecución del contrato</w:t>
      </w:r>
      <w:r w:rsidR="00CC64F2">
        <w:rPr>
          <w:rFonts w:ascii="Arial" w:eastAsia="Arial" w:hAnsi="Arial" w:cs="Arial"/>
          <w:color w:val="000000"/>
          <w:lang w:val="es-CO" w:eastAsia="es-CO"/>
        </w:rPr>
        <w:t xml:space="preserve"> y no guarda relación con la ejecución </w:t>
      </w:r>
      <w:proofErr w:type="gramStart"/>
      <w:r w:rsidR="00CC64F2">
        <w:rPr>
          <w:rFonts w:ascii="Arial" w:eastAsia="Arial" w:hAnsi="Arial" w:cs="Arial"/>
          <w:color w:val="000000"/>
          <w:lang w:val="es-CO" w:eastAsia="es-CO"/>
        </w:rPr>
        <w:t>del mismo</w:t>
      </w:r>
      <w:proofErr w:type="gramEnd"/>
      <w:r w:rsidR="00CC64F2">
        <w:rPr>
          <w:rFonts w:ascii="Arial" w:eastAsia="Arial" w:hAnsi="Arial" w:cs="Arial"/>
          <w:color w:val="000000"/>
          <w:lang w:val="es-CO" w:eastAsia="es-CO"/>
        </w:rPr>
        <w:t>,</w:t>
      </w:r>
      <w:r w:rsidR="00967F69" w:rsidRPr="00967F69">
        <w:rPr>
          <w:rFonts w:ascii="Arial" w:eastAsia="Arial" w:hAnsi="Arial" w:cs="Arial"/>
          <w:color w:val="000000"/>
          <w:lang w:val="es-CO" w:eastAsia="es-CO"/>
        </w:rPr>
        <w:t xml:space="preserve"> no resulta posible </w:t>
      </w:r>
      <w:r>
        <w:rPr>
          <w:rFonts w:ascii="Arial" w:eastAsia="Arial" w:hAnsi="Arial" w:cs="Arial"/>
          <w:color w:val="000000"/>
          <w:lang w:val="es-CO" w:eastAsia="es-CO"/>
        </w:rPr>
        <w:t xml:space="preserve">afectar </w:t>
      </w:r>
      <w:r w:rsidR="00967F69" w:rsidRPr="00967F69">
        <w:rPr>
          <w:rFonts w:ascii="Arial" w:eastAsia="Arial" w:hAnsi="Arial" w:cs="Arial"/>
          <w:color w:val="000000"/>
          <w:lang w:val="es-CO" w:eastAsia="es-CO"/>
        </w:rPr>
        <w:t xml:space="preserve">el amparo </w:t>
      </w:r>
      <w:r>
        <w:rPr>
          <w:rFonts w:ascii="Arial" w:eastAsia="Arial" w:hAnsi="Arial" w:cs="Arial"/>
          <w:color w:val="000000"/>
          <w:lang w:val="es-CO" w:eastAsia="es-CO"/>
        </w:rPr>
        <w:t>en comento.</w:t>
      </w:r>
    </w:p>
    <w:p w14:paraId="1954DF3E" w14:textId="77777777" w:rsidR="00BF43B8" w:rsidRPr="0084216C" w:rsidRDefault="00BF43B8" w:rsidP="00A5364B">
      <w:pPr>
        <w:widowControl/>
        <w:autoSpaceDE/>
        <w:autoSpaceDN/>
        <w:spacing w:line="360" w:lineRule="auto"/>
        <w:ind w:left="10" w:hanging="10"/>
        <w:jc w:val="both"/>
        <w:rPr>
          <w:rFonts w:ascii="Arial" w:eastAsia="Arial" w:hAnsi="Arial" w:cs="Arial"/>
          <w:color w:val="000000"/>
          <w:lang w:eastAsia="es-CO"/>
        </w:rPr>
      </w:pPr>
    </w:p>
    <w:p w14:paraId="769B6124" w14:textId="77777777" w:rsidR="00A5364B" w:rsidRPr="0084216C" w:rsidRDefault="00A5364B" w:rsidP="00A5364B">
      <w:pPr>
        <w:spacing w:line="360" w:lineRule="auto"/>
        <w:jc w:val="both"/>
        <w:rPr>
          <w:rFonts w:ascii="Arial" w:hAnsi="Arial" w:cs="Arial"/>
          <w:bCs/>
          <w:lang w:eastAsia="es-CO"/>
        </w:rPr>
      </w:pPr>
      <w:r w:rsidRPr="0084216C">
        <w:rPr>
          <w:rFonts w:ascii="Arial" w:hAnsi="Arial" w:cs="Arial"/>
          <w:bCs/>
          <w:lang w:eastAsia="es-CO"/>
        </w:rPr>
        <w:t xml:space="preserve">Las Pólizas expedidas en el negocio </w:t>
      </w:r>
      <w:proofErr w:type="spellStart"/>
      <w:r w:rsidRPr="0084216C">
        <w:rPr>
          <w:rFonts w:ascii="Arial" w:hAnsi="Arial" w:cs="Arial"/>
          <w:bCs/>
          <w:lang w:eastAsia="es-CO"/>
        </w:rPr>
        <w:t>aseguraticio</w:t>
      </w:r>
      <w:proofErr w:type="spellEnd"/>
      <w:r w:rsidRPr="0084216C">
        <w:rPr>
          <w:rFonts w:ascii="Arial" w:hAnsi="Arial" w:cs="Arial"/>
          <w:bCs/>
          <w:lang w:eastAsia="es-CO"/>
        </w:rPr>
        <w:t xml:space="preserve"> no tienen carácter universal en cuanto a la cobertura de toda clase de riesgos, sino los que expresamente se asuman en el contrato. Ello de conformidad con lo </w:t>
      </w:r>
      <w:r w:rsidRPr="0084216C">
        <w:rPr>
          <w:rFonts w:ascii="Arial" w:hAnsi="Arial" w:cs="Arial"/>
          <w:bCs/>
          <w:lang w:eastAsia="es-CO"/>
        </w:rPr>
        <w:lastRenderedPageBreak/>
        <w:t>dispuesto en el artículo 1056 del Código de Comercio:</w:t>
      </w:r>
    </w:p>
    <w:p w14:paraId="41EA8D27" w14:textId="77777777" w:rsidR="00A5364B" w:rsidRPr="0084216C" w:rsidRDefault="00A5364B" w:rsidP="00A5364B">
      <w:pPr>
        <w:spacing w:line="360" w:lineRule="auto"/>
        <w:jc w:val="both"/>
        <w:rPr>
          <w:rFonts w:ascii="Arial" w:hAnsi="Arial" w:cs="Arial"/>
          <w:bCs/>
          <w:lang w:eastAsia="es-CO"/>
        </w:rPr>
      </w:pPr>
      <w:r w:rsidRPr="0084216C">
        <w:rPr>
          <w:rFonts w:ascii="Arial" w:hAnsi="Arial" w:cs="Arial"/>
          <w:bCs/>
          <w:lang w:eastAsia="es-CO"/>
        </w:rPr>
        <w:t xml:space="preserve"> </w:t>
      </w:r>
    </w:p>
    <w:p w14:paraId="5E35DA5F" w14:textId="77777777" w:rsidR="00A5364B" w:rsidRPr="0084216C" w:rsidRDefault="00A5364B" w:rsidP="00A5364B">
      <w:pPr>
        <w:widowControl/>
        <w:adjustRightInd w:val="0"/>
        <w:ind w:left="851" w:right="956"/>
        <w:jc w:val="both"/>
        <w:rPr>
          <w:rFonts w:ascii="Arial" w:hAnsi="Arial" w:cs="Arial"/>
          <w:bCs/>
          <w:sz w:val="20"/>
          <w:szCs w:val="20"/>
          <w:lang w:eastAsia="es-CO"/>
        </w:rPr>
      </w:pPr>
      <w:r w:rsidRPr="0084216C">
        <w:rPr>
          <w:rFonts w:ascii="Arial" w:hAnsi="Arial" w:cs="Arial"/>
          <w:bCs/>
          <w:sz w:val="20"/>
          <w:szCs w:val="20"/>
          <w:lang w:eastAsia="es-CO"/>
        </w:rPr>
        <w:t xml:space="preserve">“Artículo 1056. Asunción de riesgos Con las restricciones legales, </w:t>
      </w:r>
      <w:r w:rsidRPr="0084216C">
        <w:rPr>
          <w:rFonts w:ascii="Arial" w:hAnsi="Arial" w:cs="Arial"/>
          <w:b/>
          <w:sz w:val="20"/>
          <w:szCs w:val="20"/>
          <w:u w:val="single"/>
          <w:lang w:eastAsia="es-CO"/>
        </w:rPr>
        <w:t>el asegurador pondrá, a su arbitrio, asumir todos o algunos de los riesgos a que estén expuestos el interés o la cosa asegurados, el patrimonio o la persona del asegurado”</w:t>
      </w:r>
      <w:r w:rsidRPr="0084216C">
        <w:rPr>
          <w:rFonts w:ascii="Arial" w:hAnsi="Arial" w:cs="Arial"/>
          <w:bCs/>
          <w:sz w:val="20"/>
          <w:szCs w:val="20"/>
          <w:lang w:eastAsia="es-CO"/>
        </w:rPr>
        <w:t xml:space="preserve"> (subrayado y negritas fuera del texto original).</w:t>
      </w:r>
    </w:p>
    <w:p w14:paraId="53075A1C" w14:textId="77777777" w:rsidR="00A5364B" w:rsidRPr="0084216C" w:rsidRDefault="00A5364B" w:rsidP="00A5364B">
      <w:pPr>
        <w:widowControl/>
        <w:adjustRightInd w:val="0"/>
        <w:ind w:left="851" w:right="956"/>
        <w:jc w:val="both"/>
        <w:rPr>
          <w:rFonts w:ascii="Arial" w:hAnsi="Arial" w:cs="Arial"/>
          <w:bCs/>
          <w:sz w:val="20"/>
          <w:szCs w:val="20"/>
          <w:lang w:eastAsia="es-CO"/>
        </w:rPr>
      </w:pPr>
      <w:r w:rsidRPr="0084216C">
        <w:rPr>
          <w:rFonts w:ascii="Arial" w:hAnsi="Arial" w:cs="Arial"/>
          <w:bCs/>
          <w:sz w:val="20"/>
          <w:szCs w:val="20"/>
          <w:lang w:eastAsia="es-CO"/>
        </w:rPr>
        <w:br/>
      </w:r>
    </w:p>
    <w:p w14:paraId="5C18B7B7" w14:textId="77777777" w:rsidR="00A5364B" w:rsidRPr="0084216C" w:rsidRDefault="00A5364B" w:rsidP="00A5364B">
      <w:pPr>
        <w:spacing w:line="360" w:lineRule="auto"/>
        <w:jc w:val="both"/>
        <w:rPr>
          <w:rFonts w:ascii="Arial" w:hAnsi="Arial" w:cs="Arial"/>
          <w:bCs/>
          <w:lang w:eastAsia="es-CO"/>
        </w:rPr>
      </w:pPr>
      <w:r w:rsidRPr="0084216C">
        <w:rPr>
          <w:rFonts w:ascii="Arial" w:hAnsi="Arial" w:cs="Arial"/>
          <w:bCs/>
          <w:lang w:eastAsia="es-CO"/>
        </w:rPr>
        <w:t xml:space="preserve">Sobre el concepto de riesgo asegurable como elemento esencial del contrato de seguro, el profesor Rodrigo Becerra Toro en su obra </w:t>
      </w:r>
      <w:r w:rsidRPr="0084216C">
        <w:rPr>
          <w:rFonts w:ascii="Arial" w:hAnsi="Arial" w:cs="Arial"/>
          <w:bCs/>
          <w:i/>
          <w:iCs/>
          <w:lang w:eastAsia="es-CO"/>
        </w:rPr>
        <w:t>“Nociones Fundamentales de la Teoría General y Regímenes Particulares del Contrato de Seguro”,</w:t>
      </w:r>
      <w:r w:rsidRPr="0084216C">
        <w:rPr>
          <w:rFonts w:ascii="Arial" w:hAnsi="Arial" w:cs="Arial"/>
          <w:bCs/>
          <w:lang w:eastAsia="es-CO"/>
        </w:rPr>
        <w:t xml:space="preserve"> menciona lo siguiente:</w:t>
      </w:r>
    </w:p>
    <w:p w14:paraId="3B4CD5A0" w14:textId="77777777" w:rsidR="00A5364B" w:rsidRPr="0084216C" w:rsidRDefault="00A5364B" w:rsidP="00A5364B">
      <w:pPr>
        <w:spacing w:line="360" w:lineRule="auto"/>
        <w:jc w:val="both"/>
        <w:rPr>
          <w:rFonts w:ascii="Arial" w:hAnsi="Arial" w:cs="Arial"/>
          <w:b/>
          <w:u w:val="single"/>
          <w:lang w:eastAsia="es-CO"/>
        </w:rPr>
      </w:pPr>
    </w:p>
    <w:p w14:paraId="0DAC356B" w14:textId="77777777" w:rsidR="00A5364B" w:rsidRPr="0084216C" w:rsidRDefault="00A5364B" w:rsidP="00A5364B">
      <w:pPr>
        <w:widowControl/>
        <w:adjustRightInd w:val="0"/>
        <w:ind w:left="851" w:right="956"/>
        <w:jc w:val="both"/>
        <w:rPr>
          <w:rFonts w:ascii="Arial" w:hAnsi="Arial" w:cs="Arial"/>
          <w:bCs/>
          <w:sz w:val="20"/>
          <w:szCs w:val="20"/>
          <w:lang w:eastAsia="es-CO"/>
        </w:rPr>
      </w:pPr>
      <w:r w:rsidRPr="0084216C">
        <w:rPr>
          <w:rFonts w:ascii="Arial" w:hAnsi="Arial" w:cs="Arial"/>
          <w:bCs/>
          <w:sz w:val="20"/>
          <w:szCs w:val="20"/>
          <w:lang w:eastAsia="es-CO"/>
        </w:rPr>
        <w:t xml:space="preserve">“a). Criterio respecto a la universalidad del riesgo </w:t>
      </w:r>
    </w:p>
    <w:p w14:paraId="2289F8A1" w14:textId="77777777" w:rsidR="00A5364B" w:rsidRPr="0084216C" w:rsidRDefault="00A5364B" w:rsidP="00A5364B">
      <w:pPr>
        <w:widowControl/>
        <w:adjustRightInd w:val="0"/>
        <w:ind w:left="851" w:right="956"/>
        <w:jc w:val="both"/>
        <w:rPr>
          <w:rFonts w:ascii="Arial" w:hAnsi="Arial" w:cs="Arial"/>
          <w:bCs/>
          <w:sz w:val="20"/>
          <w:szCs w:val="20"/>
          <w:lang w:eastAsia="es-CO"/>
        </w:rPr>
      </w:pPr>
    </w:p>
    <w:p w14:paraId="2213F927" w14:textId="77777777" w:rsidR="00A5364B" w:rsidRPr="0084216C" w:rsidRDefault="00A5364B" w:rsidP="00A5364B">
      <w:pPr>
        <w:widowControl/>
        <w:adjustRightInd w:val="0"/>
        <w:ind w:left="851" w:right="956"/>
        <w:jc w:val="both"/>
        <w:rPr>
          <w:rFonts w:ascii="Arial" w:hAnsi="Arial" w:cs="Arial"/>
          <w:bCs/>
          <w:sz w:val="20"/>
          <w:szCs w:val="20"/>
          <w:lang w:eastAsia="es-CO"/>
        </w:rPr>
      </w:pPr>
      <w:r w:rsidRPr="0084216C">
        <w:rPr>
          <w:rFonts w:ascii="Arial" w:hAnsi="Arial" w:cs="Arial"/>
          <w:bCs/>
          <w:sz w:val="20"/>
          <w:szCs w:val="20"/>
          <w:lang w:eastAsia="es-CO"/>
        </w:rPr>
        <w:t>Conviene precisar con respecto al “riesgo” que, en principio</w:t>
      </w:r>
      <w:r w:rsidRPr="0084216C">
        <w:rPr>
          <w:rFonts w:ascii="Arial" w:hAnsi="Arial" w:cs="Arial"/>
          <w:b/>
          <w:sz w:val="20"/>
          <w:szCs w:val="20"/>
          <w:u w:val="single"/>
          <w:lang w:eastAsia="es-CO"/>
        </w:rPr>
        <w:t xml:space="preserve">, las pólizas no tienen carácter universal en cuanto a la cobertura de toda clase de ellos, y que, por tanto, el asegurador con las restricciones de origen legal tiene derecho a tomar los riesgos que tenga a bien y que correspondan al interés o a la cosa asegurada, al patrimonio o a la persona de quien sea asegurado, a tenor del artículo 1056 </w:t>
      </w:r>
      <w:proofErr w:type="spellStart"/>
      <w:r w:rsidRPr="0084216C">
        <w:rPr>
          <w:rFonts w:ascii="Arial" w:hAnsi="Arial" w:cs="Arial"/>
          <w:b/>
          <w:sz w:val="20"/>
          <w:szCs w:val="20"/>
          <w:u w:val="single"/>
          <w:lang w:eastAsia="es-CO"/>
        </w:rPr>
        <w:t>C.Co</w:t>
      </w:r>
      <w:proofErr w:type="spellEnd"/>
      <w:r w:rsidRPr="0084216C">
        <w:rPr>
          <w:rFonts w:ascii="Arial" w:hAnsi="Arial" w:cs="Arial"/>
          <w:b/>
          <w:sz w:val="20"/>
          <w:szCs w:val="20"/>
          <w:u w:val="single"/>
          <w:lang w:eastAsia="es-CO"/>
        </w:rPr>
        <w:t>., así que el asegurador está en libertad de aceptar o rechazar los que se le propongan</w:t>
      </w:r>
      <w:r w:rsidRPr="0084216C">
        <w:rPr>
          <w:rFonts w:ascii="Arial" w:hAnsi="Arial" w:cs="Arial"/>
          <w:bCs/>
          <w:sz w:val="20"/>
          <w:szCs w:val="20"/>
          <w:lang w:eastAsia="es-CO"/>
        </w:rPr>
        <w:t>. Como lo reconocen los doctrinantes nacionales,</w:t>
      </w:r>
      <w:r w:rsidRPr="0084216C">
        <w:rPr>
          <w:rFonts w:ascii="Arial" w:hAnsi="Arial" w:cs="Arial"/>
          <w:b/>
          <w:sz w:val="20"/>
          <w:szCs w:val="20"/>
          <w:u w:val="single"/>
          <w:lang w:eastAsia="es-CO"/>
        </w:rPr>
        <w:t xml:space="preserve"> la aseguradora puede a su arbitrio y con entera discreción asumir todos o varios de los riesgos que puedan afectar el </w:t>
      </w:r>
      <w:proofErr w:type="gramStart"/>
      <w:r w:rsidRPr="0084216C">
        <w:rPr>
          <w:rFonts w:ascii="Arial" w:hAnsi="Arial" w:cs="Arial"/>
          <w:b/>
          <w:sz w:val="20"/>
          <w:szCs w:val="20"/>
          <w:u w:val="single"/>
          <w:lang w:eastAsia="es-CO"/>
        </w:rPr>
        <w:t>interés asegurable o la cosa asegurable</w:t>
      </w:r>
      <w:proofErr w:type="gramEnd"/>
      <w:r w:rsidRPr="0084216C">
        <w:rPr>
          <w:rFonts w:ascii="Arial" w:hAnsi="Arial" w:cs="Arial"/>
          <w:b/>
          <w:sz w:val="20"/>
          <w:szCs w:val="20"/>
          <w:u w:val="single"/>
          <w:lang w:eastAsia="es-CO"/>
        </w:rPr>
        <w:t xml:space="preserve">, y que se le propongan </w:t>
      </w:r>
      <w:r w:rsidRPr="0084216C">
        <w:rPr>
          <w:rFonts w:ascii="Arial" w:hAnsi="Arial" w:cs="Arial"/>
          <w:bCs/>
          <w:sz w:val="20"/>
          <w:szCs w:val="20"/>
          <w:lang w:eastAsia="es-CO"/>
        </w:rPr>
        <w:t xml:space="preserve">[PALACIOS SÁNCHEZ, </w:t>
      </w:r>
      <w:proofErr w:type="spellStart"/>
      <w:r w:rsidRPr="0084216C">
        <w:rPr>
          <w:rFonts w:ascii="Arial" w:hAnsi="Arial" w:cs="Arial"/>
          <w:bCs/>
          <w:sz w:val="20"/>
          <w:szCs w:val="20"/>
          <w:lang w:eastAsia="es-CO"/>
        </w:rPr>
        <w:t>ob</w:t>
      </w:r>
      <w:proofErr w:type="spellEnd"/>
      <w:r w:rsidRPr="0084216C">
        <w:rPr>
          <w:rFonts w:ascii="Arial" w:hAnsi="Arial" w:cs="Arial"/>
          <w:bCs/>
          <w:sz w:val="20"/>
          <w:szCs w:val="20"/>
          <w:lang w:eastAsia="es-CO"/>
        </w:rPr>
        <w:t xml:space="preserve"> cit., pág. 27], claro está, sin violar lo preceptuado en el artículo 1055 </w:t>
      </w:r>
      <w:proofErr w:type="spellStart"/>
      <w:r w:rsidRPr="0084216C">
        <w:rPr>
          <w:rFonts w:ascii="Arial" w:hAnsi="Arial" w:cs="Arial"/>
          <w:bCs/>
          <w:sz w:val="20"/>
          <w:szCs w:val="20"/>
          <w:lang w:eastAsia="es-CO"/>
        </w:rPr>
        <w:t>C.Co</w:t>
      </w:r>
      <w:proofErr w:type="spellEnd"/>
      <w:r w:rsidRPr="0084216C">
        <w:rPr>
          <w:rFonts w:ascii="Arial" w:hAnsi="Arial" w:cs="Arial"/>
          <w:bCs/>
          <w:sz w:val="20"/>
          <w:szCs w:val="20"/>
          <w:lang w:eastAsia="es-CO"/>
        </w:rPr>
        <w:t>. Cabría pensar aquí y ahora cuál es la razón para la individualización del riesgo. Es claro que como el riesgo se desplaza del patrimonio del asegurado al del asegurador, ambos deben ponerse de acuerdo sobre los elementos de juicio que deben servir para establecer la individualización del riesgo. ”</w:t>
      </w:r>
      <w:r w:rsidRPr="0084216C">
        <w:rPr>
          <w:rStyle w:val="Refdenotaalpie"/>
          <w:rFonts w:ascii="Arial" w:hAnsi="Arial" w:cs="Arial"/>
          <w:bCs/>
          <w:lang w:eastAsia="es-CO"/>
        </w:rPr>
        <w:footnoteReference w:id="2"/>
      </w:r>
      <w:r w:rsidRPr="0084216C">
        <w:rPr>
          <w:rFonts w:ascii="Arial" w:hAnsi="Arial" w:cs="Arial"/>
          <w:bCs/>
          <w:sz w:val="20"/>
          <w:szCs w:val="20"/>
          <w:lang w:eastAsia="es-CO"/>
        </w:rPr>
        <w:t xml:space="preserve"> (subrayado y negritas propias).</w:t>
      </w:r>
    </w:p>
    <w:p w14:paraId="734A1DA3" w14:textId="77777777" w:rsidR="00A5364B" w:rsidRPr="0084216C" w:rsidRDefault="00A5364B" w:rsidP="00A5364B">
      <w:pPr>
        <w:spacing w:line="360" w:lineRule="auto"/>
        <w:jc w:val="both"/>
        <w:rPr>
          <w:rFonts w:ascii="Arial" w:hAnsi="Arial" w:cs="Arial"/>
          <w:bCs/>
          <w:lang w:eastAsia="es-CO"/>
        </w:rPr>
      </w:pPr>
    </w:p>
    <w:p w14:paraId="4E5D5C98" w14:textId="77777777" w:rsidR="00967F69" w:rsidRDefault="00967F69" w:rsidP="00967F69">
      <w:pPr>
        <w:spacing w:line="360" w:lineRule="auto"/>
        <w:jc w:val="both"/>
        <w:rPr>
          <w:rFonts w:ascii="Arial" w:hAnsi="Arial" w:cs="Arial"/>
          <w:bCs/>
          <w:lang w:eastAsia="es-CO"/>
        </w:rPr>
      </w:pPr>
      <w:r w:rsidRPr="0084216C">
        <w:rPr>
          <w:rFonts w:ascii="Arial" w:hAnsi="Arial" w:cs="Arial"/>
          <w:bCs/>
          <w:lang w:eastAsia="es-CO"/>
        </w:rPr>
        <w:t xml:space="preserve">Precisado lo anterior, es fundamental que el Honorable Despacho tome en consideración que, en el ámbito de libertad contractual que les asiste a las partes en el contrato de seguro, la compañía aseguradora en virtud de la facultad que se consagra en el artículo 1056 del Código de Comercio, puede asumir a su arbitrio todos o algunos de los riesgos a que están expuestos el interés asegurado. Es de esta forma, como se explica que al suscribir el contrato </w:t>
      </w:r>
      <w:proofErr w:type="spellStart"/>
      <w:r w:rsidRPr="0084216C">
        <w:rPr>
          <w:rFonts w:ascii="Arial" w:hAnsi="Arial" w:cs="Arial"/>
          <w:bCs/>
          <w:lang w:eastAsia="es-CO"/>
        </w:rPr>
        <w:t>aseguraticio</w:t>
      </w:r>
      <w:proofErr w:type="spellEnd"/>
      <w:r w:rsidRPr="0084216C">
        <w:rPr>
          <w:rFonts w:ascii="Arial" w:hAnsi="Arial" w:cs="Arial"/>
          <w:bCs/>
          <w:lang w:eastAsia="es-CO"/>
        </w:rPr>
        <w:t xml:space="preserve"> respectivo, la aseguradora decide otorgar determinados amparos supeditados al cumplimiento de ciertas condiciones generales y particulares estipuladas en el mismo, de tal manera que su obligación condicional solo será exigible si se cumplen con los presupuestos que hayan sido pactados por las partes. 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w:t>
      </w:r>
    </w:p>
    <w:p w14:paraId="67B3EDDD" w14:textId="77777777" w:rsidR="00A5364B" w:rsidRDefault="00A5364B" w:rsidP="00B95AEB">
      <w:pPr>
        <w:tabs>
          <w:tab w:val="left" w:pos="708"/>
          <w:tab w:val="left" w:pos="1416"/>
          <w:tab w:val="left" w:pos="2124"/>
          <w:tab w:val="left" w:pos="2832"/>
          <w:tab w:val="left" w:pos="5244"/>
        </w:tabs>
        <w:spacing w:line="360" w:lineRule="auto"/>
        <w:jc w:val="both"/>
        <w:rPr>
          <w:rFonts w:ascii="Arial" w:hAnsi="Arial" w:cs="Arial"/>
          <w:b/>
          <w:u w:val="single"/>
          <w:lang w:eastAsia="es-CO"/>
        </w:rPr>
      </w:pPr>
    </w:p>
    <w:p w14:paraId="74D42B0E" w14:textId="11941C89" w:rsidR="00967F69" w:rsidRDefault="00967F69" w:rsidP="00B95AEB">
      <w:pPr>
        <w:tabs>
          <w:tab w:val="left" w:pos="708"/>
          <w:tab w:val="left" w:pos="1416"/>
          <w:tab w:val="left" w:pos="2124"/>
          <w:tab w:val="left" w:pos="2832"/>
          <w:tab w:val="left" w:pos="5244"/>
        </w:tabs>
        <w:spacing w:line="360" w:lineRule="auto"/>
        <w:jc w:val="both"/>
        <w:rPr>
          <w:rFonts w:ascii="Arial" w:hAnsi="Arial" w:cs="Arial"/>
          <w:bCs/>
          <w:lang w:eastAsia="es-CO"/>
        </w:rPr>
      </w:pPr>
      <w:r w:rsidRPr="00967F69">
        <w:rPr>
          <w:rFonts w:ascii="Arial" w:hAnsi="Arial" w:cs="Arial"/>
          <w:bCs/>
          <w:lang w:eastAsia="es-CO"/>
        </w:rPr>
        <w:t xml:space="preserve">En el presente caso, el objeto del contrato de seguro contenido en la </w:t>
      </w:r>
      <w:r>
        <w:rPr>
          <w:rFonts w:ascii="Arial" w:hAnsi="Arial" w:cs="Arial"/>
          <w:bCs/>
          <w:lang w:eastAsia="es-CO"/>
        </w:rPr>
        <w:t>P</w:t>
      </w:r>
      <w:r w:rsidRPr="00967F69">
        <w:rPr>
          <w:rFonts w:ascii="Arial" w:hAnsi="Arial" w:cs="Arial"/>
          <w:bCs/>
          <w:lang w:eastAsia="es-CO"/>
        </w:rPr>
        <w:t>óliza de Responsabilidad Civil Extracontractual Entidades Estatales No. 03RE002117</w:t>
      </w:r>
      <w:r>
        <w:rPr>
          <w:rFonts w:ascii="Arial" w:hAnsi="Arial" w:cs="Arial"/>
          <w:bCs/>
          <w:lang w:eastAsia="es-CO"/>
        </w:rPr>
        <w:t xml:space="preserve"> se estableció de la siguiente manera:</w:t>
      </w:r>
    </w:p>
    <w:p w14:paraId="6E8D514E" w14:textId="76D98EB2" w:rsidR="00967F69" w:rsidRPr="00967F69" w:rsidRDefault="00967F69" w:rsidP="00B95AEB">
      <w:pPr>
        <w:tabs>
          <w:tab w:val="left" w:pos="708"/>
          <w:tab w:val="left" w:pos="1416"/>
          <w:tab w:val="left" w:pos="2124"/>
          <w:tab w:val="left" w:pos="2832"/>
          <w:tab w:val="left" w:pos="5244"/>
        </w:tabs>
        <w:spacing w:line="360" w:lineRule="auto"/>
        <w:jc w:val="both"/>
        <w:rPr>
          <w:rFonts w:ascii="Arial" w:hAnsi="Arial" w:cs="Arial"/>
          <w:bCs/>
          <w:lang w:eastAsia="es-CO"/>
        </w:rPr>
      </w:pPr>
      <w:r w:rsidRPr="00967F69">
        <w:rPr>
          <w:rFonts w:ascii="Arial" w:hAnsi="Arial" w:cs="Arial"/>
          <w:bCs/>
          <w:noProof/>
          <w:lang w:eastAsia="es-CO"/>
        </w:rPr>
        <w:drawing>
          <wp:inline distT="0" distB="0" distL="0" distR="0" wp14:anchorId="13444724" wp14:editId="09691751">
            <wp:extent cx="6408420" cy="1239177"/>
            <wp:effectExtent l="152400" t="152400" r="354330" b="361315"/>
            <wp:docPr id="297645906"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45906" name="Imagen 1" descr="Texto&#10;&#10;El contenido generado por IA puede ser incorrecto."/>
                    <pic:cNvPicPr/>
                  </pic:nvPicPr>
                  <pic:blipFill>
                    <a:blip r:embed="rId15"/>
                    <a:stretch>
                      <a:fillRect/>
                    </a:stretch>
                  </pic:blipFill>
                  <pic:spPr>
                    <a:xfrm>
                      <a:off x="0" y="0"/>
                      <a:ext cx="6416396" cy="1240719"/>
                    </a:xfrm>
                    <a:prstGeom prst="rect">
                      <a:avLst/>
                    </a:prstGeom>
                    <a:ln>
                      <a:noFill/>
                    </a:ln>
                    <a:effectLst>
                      <a:outerShdw blurRad="292100" dist="139700" dir="2700000" algn="tl" rotWithShape="0">
                        <a:srgbClr val="333333">
                          <a:alpha val="65000"/>
                        </a:srgbClr>
                      </a:outerShdw>
                    </a:effectLst>
                  </pic:spPr>
                </pic:pic>
              </a:graphicData>
            </a:graphic>
          </wp:inline>
        </w:drawing>
      </w:r>
    </w:p>
    <w:p w14:paraId="0DCA666B" w14:textId="5E241C85" w:rsidR="009F5D1F" w:rsidRPr="009F5D1F" w:rsidRDefault="009F5D1F" w:rsidP="00A263BA">
      <w:pPr>
        <w:tabs>
          <w:tab w:val="left" w:pos="708"/>
          <w:tab w:val="left" w:pos="1416"/>
          <w:tab w:val="left" w:pos="2124"/>
          <w:tab w:val="left" w:pos="2832"/>
          <w:tab w:val="left" w:pos="5244"/>
        </w:tabs>
        <w:spacing w:line="360" w:lineRule="auto"/>
        <w:jc w:val="both"/>
        <w:rPr>
          <w:rFonts w:ascii="Arial" w:hAnsi="Arial" w:cs="Arial"/>
          <w:bCs/>
          <w:lang w:eastAsia="es-CO"/>
        </w:rPr>
      </w:pPr>
      <w:r>
        <w:rPr>
          <w:rFonts w:ascii="Arial" w:hAnsi="Arial" w:cs="Arial"/>
          <w:bCs/>
          <w:lang w:eastAsia="es-CO"/>
        </w:rPr>
        <w:lastRenderedPageBreak/>
        <w:t xml:space="preserve">Teniendo en cuenta lo anterior, debido a que los hechos demandados tuvieron ocurrencia el día 03 de agosto de 2017 y no durante la ejecución del </w:t>
      </w:r>
      <w:r w:rsidRPr="009F5D1F">
        <w:rPr>
          <w:rFonts w:ascii="Arial" w:hAnsi="Arial" w:cs="Arial"/>
          <w:bCs/>
          <w:lang w:val="es-CO" w:eastAsia="es-CO"/>
        </w:rPr>
        <w:t>Contrato de Obra Pública No. 180.10.02.020.2013</w:t>
      </w:r>
      <w:r w:rsidR="00040580">
        <w:rPr>
          <w:rFonts w:ascii="Arial" w:hAnsi="Arial" w:cs="Arial"/>
          <w:bCs/>
          <w:lang w:val="es-CO" w:eastAsia="es-CO"/>
        </w:rPr>
        <w:t xml:space="preserve"> comprendida entre el </w:t>
      </w:r>
      <w:r w:rsidR="00040580" w:rsidRPr="00040580">
        <w:rPr>
          <w:rFonts w:ascii="Arial" w:hAnsi="Arial" w:cs="Arial"/>
          <w:bCs/>
          <w:lang w:eastAsia="es-CO"/>
        </w:rPr>
        <w:t>02 de diciembre de 2013</w:t>
      </w:r>
      <w:r w:rsidR="00040580">
        <w:rPr>
          <w:rFonts w:ascii="Arial" w:hAnsi="Arial" w:cs="Arial"/>
          <w:bCs/>
          <w:lang w:eastAsia="es-CO"/>
        </w:rPr>
        <w:t xml:space="preserve"> y el </w:t>
      </w:r>
      <w:r w:rsidR="00040580" w:rsidRPr="00040580">
        <w:rPr>
          <w:rFonts w:ascii="Arial" w:hAnsi="Arial" w:cs="Arial"/>
          <w:bCs/>
          <w:lang w:eastAsia="es-CO"/>
        </w:rPr>
        <w:t>03 de diciembre de 2015</w:t>
      </w:r>
      <w:r>
        <w:rPr>
          <w:rFonts w:ascii="Arial" w:hAnsi="Arial" w:cs="Arial"/>
          <w:bCs/>
          <w:lang w:val="es-CO" w:eastAsia="es-CO"/>
        </w:rPr>
        <w:t>,</w:t>
      </w:r>
      <w:r w:rsidR="00CC64F2">
        <w:rPr>
          <w:rFonts w:ascii="Arial" w:hAnsi="Arial" w:cs="Arial"/>
          <w:bCs/>
          <w:lang w:val="es-CO" w:eastAsia="es-CO"/>
        </w:rPr>
        <w:t xml:space="preserve"> de conformidad con información obrante en SECOP y </w:t>
      </w:r>
      <w:r w:rsidR="00CC64F2">
        <w:rPr>
          <w:rFonts w:ascii="Arial" w:eastAsia="Arial" w:hAnsi="Arial" w:cs="Arial"/>
          <w:color w:val="000000"/>
          <w:lang w:val="es-CO" w:eastAsia="es-CO"/>
        </w:rPr>
        <w:t>sin que guarde relación con la ejecución del mismo</w:t>
      </w:r>
      <w:r w:rsidR="00CC64F2">
        <w:rPr>
          <w:rFonts w:ascii="Arial" w:hAnsi="Arial" w:cs="Arial"/>
          <w:bCs/>
          <w:lang w:val="es-CO" w:eastAsia="es-CO"/>
        </w:rPr>
        <w:t>,</w:t>
      </w:r>
      <w:r w:rsidR="00040580">
        <w:rPr>
          <w:rFonts w:ascii="Arial" w:hAnsi="Arial" w:cs="Arial"/>
          <w:bCs/>
          <w:lang w:val="es-CO" w:eastAsia="es-CO"/>
        </w:rPr>
        <w:t xml:space="preserve"> </w:t>
      </w:r>
      <w:r w:rsidR="00CC64F2">
        <w:rPr>
          <w:rFonts w:ascii="Arial" w:hAnsi="Arial" w:cs="Arial"/>
          <w:bCs/>
          <w:lang w:val="es-CO" w:eastAsia="es-CO"/>
        </w:rPr>
        <w:t xml:space="preserve">por lo que </w:t>
      </w:r>
      <w:r w:rsidRPr="009F5D1F">
        <w:rPr>
          <w:rFonts w:ascii="Arial" w:hAnsi="Arial" w:cs="Arial"/>
          <w:bCs/>
          <w:lang w:val="es-CO" w:eastAsia="es-CO"/>
        </w:rPr>
        <w:t xml:space="preserve">una vez finalizadas las obligaciones contractuales del </w:t>
      </w:r>
      <w:r w:rsidRPr="009F5D1F">
        <w:rPr>
          <w:rFonts w:ascii="Arial" w:hAnsi="Arial" w:cs="Arial"/>
          <w:bCs/>
          <w:lang w:eastAsia="es-CO"/>
        </w:rPr>
        <w:t>Consorcio Prisma 2013</w:t>
      </w:r>
      <w:r w:rsidR="00CC64F2">
        <w:rPr>
          <w:rFonts w:ascii="Arial" w:hAnsi="Arial" w:cs="Arial"/>
          <w:bCs/>
          <w:lang w:eastAsia="es-CO"/>
        </w:rPr>
        <w:t>,</w:t>
      </w:r>
      <w:r w:rsidR="00CC64F2">
        <w:rPr>
          <w:rFonts w:ascii="Arial" w:hAnsi="Arial" w:cs="Arial"/>
          <w:bCs/>
          <w:lang w:val="es-CO" w:eastAsia="es-CO"/>
        </w:rPr>
        <w:t xml:space="preserve"> </w:t>
      </w:r>
      <w:r w:rsidRPr="009F5D1F">
        <w:rPr>
          <w:rFonts w:ascii="Arial" w:hAnsi="Arial" w:cs="Arial"/>
          <w:bCs/>
          <w:lang w:val="es-CO" w:eastAsia="es-CO"/>
        </w:rPr>
        <w:t xml:space="preserve">no resulta posible activar el amparo otorgado en este negocio </w:t>
      </w:r>
      <w:proofErr w:type="spellStart"/>
      <w:r w:rsidRPr="009F5D1F">
        <w:rPr>
          <w:rFonts w:ascii="Arial" w:hAnsi="Arial" w:cs="Arial"/>
          <w:bCs/>
          <w:lang w:val="es-CO" w:eastAsia="es-CO"/>
        </w:rPr>
        <w:t>aseguraticio</w:t>
      </w:r>
      <w:proofErr w:type="spellEnd"/>
      <w:r w:rsidRPr="009F5D1F">
        <w:rPr>
          <w:rFonts w:ascii="Arial" w:hAnsi="Arial" w:cs="Arial"/>
          <w:bCs/>
          <w:lang w:val="es-CO" w:eastAsia="es-CO"/>
        </w:rPr>
        <w:t>.</w:t>
      </w:r>
    </w:p>
    <w:p w14:paraId="6684B945" w14:textId="77777777" w:rsidR="00A5364B" w:rsidRDefault="00A5364B" w:rsidP="00B95AEB">
      <w:pPr>
        <w:tabs>
          <w:tab w:val="left" w:pos="708"/>
          <w:tab w:val="left" w:pos="1416"/>
          <w:tab w:val="left" w:pos="2124"/>
          <w:tab w:val="left" w:pos="2832"/>
          <w:tab w:val="left" w:pos="5244"/>
        </w:tabs>
        <w:spacing w:line="360" w:lineRule="auto"/>
        <w:jc w:val="both"/>
        <w:rPr>
          <w:rFonts w:ascii="Arial" w:hAnsi="Arial" w:cs="Arial"/>
          <w:b/>
          <w:u w:val="single"/>
          <w:lang w:eastAsia="es-CO"/>
        </w:rPr>
      </w:pPr>
    </w:p>
    <w:p w14:paraId="38A7661A" w14:textId="5E61D1CB" w:rsidR="009F5D1F" w:rsidRPr="00036399" w:rsidRDefault="009F5D1F" w:rsidP="009F5D1F">
      <w:pPr>
        <w:pStyle w:val="Prrafodelista"/>
        <w:numPr>
          <w:ilvl w:val="0"/>
          <w:numId w:val="34"/>
        </w:numPr>
        <w:tabs>
          <w:tab w:val="left" w:pos="708"/>
          <w:tab w:val="left" w:pos="1416"/>
          <w:tab w:val="left" w:pos="2124"/>
          <w:tab w:val="left" w:pos="2832"/>
          <w:tab w:val="left" w:pos="5244"/>
        </w:tabs>
        <w:spacing w:line="360" w:lineRule="auto"/>
        <w:jc w:val="both"/>
        <w:rPr>
          <w:rFonts w:ascii="Arial" w:hAnsi="Arial" w:cs="Arial"/>
          <w:b/>
          <w:bCs/>
          <w:u w:val="single"/>
        </w:rPr>
      </w:pPr>
      <w:r w:rsidRPr="00036399">
        <w:rPr>
          <w:rFonts w:ascii="Arial" w:hAnsi="Arial" w:cs="Arial"/>
          <w:b/>
          <w:bCs/>
          <w:u w:val="single"/>
        </w:rPr>
        <w:t>SE ACREDITÓ LA</w:t>
      </w:r>
      <w:r w:rsidRPr="00036399">
        <w:rPr>
          <w:rFonts w:ascii="Arial" w:hAnsi="Arial" w:cs="Arial"/>
          <w:u w:val="single"/>
        </w:rPr>
        <w:t xml:space="preserve"> </w:t>
      </w:r>
      <w:r w:rsidRPr="00036399">
        <w:rPr>
          <w:rFonts w:ascii="Arial" w:hAnsi="Arial" w:cs="Arial"/>
          <w:b/>
          <w:bCs/>
          <w:u w:val="single"/>
        </w:rPr>
        <w:t xml:space="preserve">INEXIGIBILIDAD DE LA OBLIGACIÓN INDEMNIZATORIA A CARGO DE </w:t>
      </w:r>
      <w:r>
        <w:rPr>
          <w:rFonts w:ascii="Arial" w:hAnsi="Arial" w:cs="Arial"/>
          <w:b/>
          <w:bCs/>
          <w:u w:val="single"/>
        </w:rPr>
        <w:t>LA COMPAÑÍA ASEGURADORA DE FIANZAS S.A</w:t>
      </w:r>
      <w:r w:rsidRPr="00036399">
        <w:rPr>
          <w:rFonts w:ascii="Arial" w:hAnsi="Arial" w:cs="Arial"/>
          <w:b/>
          <w:bCs/>
          <w:u w:val="single"/>
        </w:rPr>
        <w:t xml:space="preserve"> POR LA NO REALIZACIÓN DEL RIESGO ASEGURADO EN LA </w:t>
      </w:r>
      <w:r w:rsidRPr="004B0911">
        <w:rPr>
          <w:rFonts w:ascii="Arial" w:hAnsi="Arial" w:cs="Arial"/>
          <w:b/>
          <w:bCs/>
          <w:u w:val="single"/>
        </w:rPr>
        <w:t>PÓLIZA DE RESPONSABILIDAD CIVIL EXTRACONTRACTUAL ENTIDADES ESTATALES NO. 03RE002117</w:t>
      </w:r>
    </w:p>
    <w:p w14:paraId="0904D468" w14:textId="77777777" w:rsidR="009F5D1F" w:rsidRPr="00036399" w:rsidRDefault="009F5D1F" w:rsidP="009F5D1F">
      <w:pPr>
        <w:pStyle w:val="Prrafodelista"/>
        <w:tabs>
          <w:tab w:val="left" w:pos="708"/>
          <w:tab w:val="left" w:pos="1416"/>
          <w:tab w:val="left" w:pos="2124"/>
          <w:tab w:val="left" w:pos="2832"/>
          <w:tab w:val="left" w:pos="5244"/>
        </w:tabs>
        <w:spacing w:line="360" w:lineRule="auto"/>
        <w:ind w:left="360"/>
        <w:jc w:val="both"/>
        <w:rPr>
          <w:rFonts w:ascii="Arial" w:hAnsi="Arial" w:cs="Arial"/>
          <w:b/>
          <w:bCs/>
        </w:rPr>
      </w:pPr>
    </w:p>
    <w:p w14:paraId="19554EE8" w14:textId="63177131" w:rsidR="009F5D1F" w:rsidRPr="00036399" w:rsidRDefault="001B1185" w:rsidP="001B1185">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rPr>
        <w:t>Sin perjuicio de lo expuesto, en todo caso n</w:t>
      </w:r>
      <w:r w:rsidR="009F5D1F" w:rsidRPr="00036399">
        <w:rPr>
          <w:rFonts w:ascii="Arial" w:hAnsi="Arial" w:cs="Arial"/>
        </w:rPr>
        <w:t xml:space="preserve">o existe obligación indemnizatoria a cargo de mi representada, toda vez que no se realizó el riesgo asegurado en la </w:t>
      </w:r>
      <w:r w:rsidR="009F5D1F" w:rsidRPr="009F5D1F">
        <w:rPr>
          <w:rFonts w:ascii="Arial" w:hAnsi="Arial" w:cs="Arial"/>
          <w:lang w:val="es-CO"/>
        </w:rPr>
        <w:t>La Póliza de Responsabilidad Civil Extracontractual Entidades Estatales No. 03RE002117</w:t>
      </w:r>
      <w:r w:rsidR="009F5D1F" w:rsidRPr="00036399">
        <w:rPr>
          <w:rFonts w:ascii="Arial" w:hAnsi="Arial" w:cs="Arial"/>
        </w:rPr>
        <w:t xml:space="preserve">. En el expediente ciertamente no está demostrada la responsabilidad que pretende el extremo activo endilgar al </w:t>
      </w:r>
      <w:r w:rsidR="009F5D1F" w:rsidRPr="004900D1">
        <w:rPr>
          <w:rFonts w:ascii="Arial" w:hAnsi="Arial" w:cs="Arial"/>
          <w:lang w:eastAsia="es-ES"/>
        </w:rPr>
        <w:t>Municipio de Yumbo o su contratista Consorcio Prisma 2013</w:t>
      </w:r>
      <w:r w:rsidR="009F5D1F">
        <w:rPr>
          <w:rFonts w:ascii="Arial" w:hAnsi="Arial" w:cs="Arial"/>
          <w:lang w:eastAsia="es-ES"/>
        </w:rPr>
        <w:t xml:space="preserve">, ya que no se acreditó </w:t>
      </w:r>
      <w:r w:rsidRPr="000E4B8C">
        <w:rPr>
          <w:rFonts w:ascii="Arial" w:hAnsi="Arial" w:cs="Arial"/>
        </w:rPr>
        <w:t xml:space="preserve">la existencia de un nexo causal entre el daño alegado y alguna actuación u omisión relacionada con el mantenimiento o el estado de la baranda del </w:t>
      </w:r>
      <w:r w:rsidRPr="000E4B8C">
        <w:rPr>
          <w:rFonts w:ascii="Arial" w:hAnsi="Arial" w:cs="Arial"/>
          <w:lang w:eastAsia="es-ES"/>
        </w:rPr>
        <w:t>segundo</w:t>
      </w:r>
      <w:r w:rsidRPr="000E4B8C">
        <w:rPr>
          <w:rFonts w:ascii="Arial" w:hAnsi="Arial" w:cs="Arial"/>
        </w:rPr>
        <w:t xml:space="preserve"> piso de la Institución Educativa Gabriel García Márquez, atribuible al Municipio de Yumbo o a su contratista Consorcio Prisma 2013, que hubiera influido en la ocurrencia del hecho del 3 de agosto de 2017</w:t>
      </w:r>
      <w:r>
        <w:rPr>
          <w:rFonts w:ascii="Arial" w:hAnsi="Arial" w:cs="Arial"/>
        </w:rPr>
        <w:t xml:space="preserve">, acontecimiento ocurrido con posterioridad a la ejecución del </w:t>
      </w:r>
      <w:r w:rsidRPr="001B1185">
        <w:rPr>
          <w:rFonts w:ascii="Arial" w:hAnsi="Arial" w:cs="Arial"/>
          <w:lang w:val="es-CO"/>
        </w:rPr>
        <w:t>Contrato de Obra Pública No. 180.10.02.020.2013</w:t>
      </w:r>
      <w:r w:rsidRPr="000E4B8C">
        <w:rPr>
          <w:rFonts w:ascii="Arial" w:hAnsi="Arial" w:cs="Arial"/>
        </w:rPr>
        <w:t xml:space="preserve">. </w:t>
      </w:r>
      <w:r w:rsidR="009F5D1F" w:rsidRPr="00036399">
        <w:rPr>
          <w:rFonts w:ascii="Arial" w:hAnsi="Arial" w:cs="Arial"/>
          <w:lang w:eastAsia="es-ES"/>
        </w:rPr>
        <w:t xml:space="preserve">Por lo anterior, no se ha realizado el riesgo asegurado y, por ende, no ha surgido la obligación condicional del asegurador al no existir siniestro. </w:t>
      </w:r>
    </w:p>
    <w:p w14:paraId="78C0EBCD" w14:textId="77777777" w:rsidR="009F5D1F" w:rsidRPr="00036399" w:rsidRDefault="009F5D1F" w:rsidP="009F5D1F">
      <w:pPr>
        <w:spacing w:before="199" w:after="240" w:line="360" w:lineRule="auto"/>
        <w:ind w:right="221"/>
        <w:jc w:val="both"/>
        <w:rPr>
          <w:rFonts w:ascii="Arial" w:hAnsi="Arial" w:cs="Arial"/>
        </w:rPr>
      </w:pPr>
      <w:r w:rsidRPr="00036399">
        <w:rPr>
          <w:rFonts w:ascii="Arial" w:hAnsi="Arial" w:cs="Arial"/>
        </w:rPr>
        <w:t xml:space="preserve">El artículo 1072 del Código de Comercio define como siniestro: </w:t>
      </w:r>
    </w:p>
    <w:p w14:paraId="1C23094B" w14:textId="77777777" w:rsidR="009F5D1F" w:rsidRPr="00036399" w:rsidRDefault="009F5D1F" w:rsidP="009F5D1F">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036399">
        <w:rPr>
          <w:rFonts w:ascii="Arial" w:hAnsi="Arial" w:cs="Arial"/>
          <w:sz w:val="20"/>
          <w:szCs w:val="20"/>
        </w:rPr>
        <w:t xml:space="preserve">“ARTÍCULO 1072. DEFINICIÓN DE SINIESTRO. Se denomina siniestro </w:t>
      </w:r>
      <w:r w:rsidRPr="00036399">
        <w:rPr>
          <w:rFonts w:ascii="Arial" w:hAnsi="Arial" w:cs="Arial"/>
          <w:b/>
          <w:bCs/>
          <w:sz w:val="20"/>
          <w:szCs w:val="20"/>
          <w:u w:val="single"/>
        </w:rPr>
        <w:t>la realización del riesgo asegurado.</w:t>
      </w:r>
      <w:r w:rsidRPr="00036399">
        <w:rPr>
          <w:rFonts w:ascii="Arial" w:hAnsi="Arial" w:cs="Arial"/>
          <w:sz w:val="20"/>
          <w:szCs w:val="20"/>
        </w:rPr>
        <w:t xml:space="preserve">” (Subrayado fuera del texto original) </w:t>
      </w:r>
    </w:p>
    <w:p w14:paraId="3F60A441" w14:textId="2DE9FEDB" w:rsidR="001B1185" w:rsidRDefault="009F5D1F" w:rsidP="001B1185">
      <w:pPr>
        <w:spacing w:line="360" w:lineRule="auto"/>
        <w:ind w:right="221"/>
        <w:jc w:val="both"/>
        <w:rPr>
          <w:rFonts w:ascii="Arial" w:hAnsi="Arial" w:cs="Arial"/>
        </w:rPr>
      </w:pPr>
      <w:r w:rsidRPr="00036399">
        <w:rPr>
          <w:rFonts w:ascii="Arial" w:hAnsi="Arial" w:cs="Arial"/>
        </w:rPr>
        <w:t xml:space="preserve">En ese sentido, de conformidad con las condiciones generales y particulares de la póliza en cuestión, la </w:t>
      </w:r>
      <w:r w:rsidR="001B1185" w:rsidRPr="001B1185">
        <w:rPr>
          <w:rFonts w:ascii="Arial" w:hAnsi="Arial" w:cs="Arial"/>
          <w:lang w:val="es-CO"/>
        </w:rPr>
        <w:t>Póliza de Responsabilidad Civil Extracontractual Entidades Estatales No. 03RE002117</w:t>
      </w:r>
      <w:r w:rsidR="001B1185">
        <w:rPr>
          <w:rFonts w:ascii="Arial" w:hAnsi="Arial" w:cs="Arial"/>
          <w:lang w:val="es-CO"/>
        </w:rPr>
        <w:t xml:space="preserve"> </w:t>
      </w:r>
      <w:r w:rsidR="001B1185" w:rsidRPr="001B1185">
        <w:rPr>
          <w:rFonts w:ascii="Arial" w:hAnsi="Arial" w:cs="Arial"/>
          <w:lang w:val="es-CO"/>
        </w:rPr>
        <w:t>ampara exclusivamente la responsabilidad civil extracontractual imputable al tomador por los daños que pueda causar a terceros durante la ejecución del Contrato de Obra Pública No. 180.10.02.020.2013, cuyo objeto consistió en realizar los estudios, diseños, trámites requeridos y la primera etapa de construcción de las plantas físicas de las instituciones educativas oficiales multipropósito en las comunas 1 y 4 del Municipio de Yumbo</w:t>
      </w:r>
      <w:r w:rsidRPr="00036399">
        <w:rPr>
          <w:rFonts w:ascii="Arial" w:hAnsi="Arial" w:cs="Arial"/>
        </w:rPr>
        <w:t xml:space="preserve">. Así las cosas, esa declaratoria de responsabilidad Civil </w:t>
      </w:r>
      <w:r w:rsidR="00BF43B8">
        <w:rPr>
          <w:rFonts w:ascii="Arial" w:hAnsi="Arial" w:cs="Arial"/>
        </w:rPr>
        <w:t>Extra</w:t>
      </w:r>
      <w:r w:rsidR="00BF43B8" w:rsidRPr="00036399">
        <w:rPr>
          <w:rFonts w:ascii="Arial" w:hAnsi="Arial" w:cs="Arial"/>
        </w:rPr>
        <w:t>contractual</w:t>
      </w:r>
      <w:r w:rsidRPr="00036399">
        <w:rPr>
          <w:rFonts w:ascii="Arial" w:hAnsi="Arial" w:cs="Arial"/>
        </w:rPr>
        <w:t xml:space="preserve"> constituirá el “siniestro”, esto es, la realización del riesgo asegurado (Art. 1072 del </w:t>
      </w:r>
      <w:proofErr w:type="spellStart"/>
      <w:r w:rsidRPr="00036399">
        <w:rPr>
          <w:rFonts w:ascii="Arial" w:hAnsi="Arial" w:cs="Arial"/>
        </w:rPr>
        <w:t>C.Co</w:t>
      </w:r>
      <w:proofErr w:type="spellEnd"/>
      <w:r w:rsidRPr="00036399">
        <w:rPr>
          <w:rFonts w:ascii="Arial" w:hAnsi="Arial" w:cs="Arial"/>
        </w:rPr>
        <w:t>.).</w:t>
      </w:r>
    </w:p>
    <w:p w14:paraId="0C969E4E" w14:textId="77777777" w:rsidR="00BF43B8" w:rsidRPr="00036399" w:rsidRDefault="00BF43B8" w:rsidP="001B1185">
      <w:pPr>
        <w:spacing w:line="360" w:lineRule="auto"/>
        <w:ind w:right="221"/>
        <w:jc w:val="both"/>
        <w:rPr>
          <w:rFonts w:ascii="Arial" w:hAnsi="Arial" w:cs="Arial"/>
        </w:rPr>
      </w:pPr>
    </w:p>
    <w:p w14:paraId="464C074B" w14:textId="6DCF3453" w:rsidR="009F5D1F" w:rsidRPr="00036399" w:rsidRDefault="009F5D1F" w:rsidP="009F5D1F">
      <w:pPr>
        <w:tabs>
          <w:tab w:val="left" w:pos="708"/>
          <w:tab w:val="left" w:pos="1416"/>
          <w:tab w:val="left" w:pos="2124"/>
          <w:tab w:val="left" w:pos="2832"/>
          <w:tab w:val="left" w:pos="5244"/>
        </w:tabs>
        <w:spacing w:after="240" w:line="360" w:lineRule="auto"/>
        <w:jc w:val="both"/>
        <w:rPr>
          <w:rFonts w:ascii="Arial" w:hAnsi="Arial" w:cs="Arial"/>
        </w:rPr>
      </w:pPr>
      <w:r w:rsidRPr="00036399">
        <w:rPr>
          <w:rFonts w:ascii="Arial" w:hAnsi="Arial" w:cs="Arial"/>
        </w:rPr>
        <w:t>De acuerdo con la exposición anterior y teniendo en cuenta lo acreditado en el proceso, el demandante no acreditó que efectivamente el riesgo asegurado se haya materializado por el concurso de los elementos propios de la Responsabilidad</w:t>
      </w:r>
      <w:r w:rsidR="001B1185">
        <w:rPr>
          <w:rFonts w:ascii="Arial" w:hAnsi="Arial" w:cs="Arial"/>
        </w:rPr>
        <w:t xml:space="preserve">, aunado a que los hechos demandados son posteriores a la ejecución del contrato en comento. </w:t>
      </w:r>
      <w:r w:rsidRPr="00036399">
        <w:rPr>
          <w:rFonts w:ascii="Arial" w:hAnsi="Arial" w:cs="Arial"/>
        </w:rPr>
        <w:t xml:space="preserve">En consecuencia, no se logra estructurar una responsabilidad civil en cabeza del asegurado, esto es, no se realiza el riesgo asegurado como condición sine qua non para activar la responsabilidad que, eventual e hipotéticamente, pudiera corresponder a la aseguradora. </w:t>
      </w:r>
    </w:p>
    <w:p w14:paraId="0A796D07" w14:textId="6F586741" w:rsidR="00BF43B8" w:rsidRDefault="009F5D1F" w:rsidP="00BF43B8">
      <w:pPr>
        <w:tabs>
          <w:tab w:val="left" w:pos="708"/>
          <w:tab w:val="left" w:pos="1416"/>
          <w:tab w:val="left" w:pos="2124"/>
          <w:tab w:val="left" w:pos="2832"/>
          <w:tab w:val="left" w:pos="5244"/>
        </w:tabs>
        <w:spacing w:line="360" w:lineRule="auto"/>
        <w:jc w:val="both"/>
        <w:rPr>
          <w:rFonts w:ascii="Arial" w:hAnsi="Arial" w:cs="Arial"/>
        </w:rPr>
      </w:pPr>
      <w:r w:rsidRPr="00036399">
        <w:rPr>
          <w:rFonts w:ascii="Arial" w:hAnsi="Arial" w:cs="Arial"/>
        </w:rPr>
        <w:t xml:space="preserve">Se concluye, que al no reunirse los supuestos para que se configure la responsabilidad civil, claramente no se ha realizado el riesgo asegurado por la </w:t>
      </w:r>
      <w:r w:rsidR="001B1185" w:rsidRPr="001B1185">
        <w:rPr>
          <w:rFonts w:ascii="Arial" w:hAnsi="Arial" w:cs="Arial"/>
          <w:lang w:val="es-CO"/>
        </w:rPr>
        <w:t xml:space="preserve">La Póliza de Responsabilidad Civil Extracontractual Entidades </w:t>
      </w:r>
      <w:r w:rsidR="001B1185" w:rsidRPr="001B1185">
        <w:rPr>
          <w:rFonts w:ascii="Arial" w:hAnsi="Arial" w:cs="Arial"/>
          <w:lang w:val="es-CO"/>
        </w:rPr>
        <w:lastRenderedPageBreak/>
        <w:t>Estatales No. 03RE002117</w:t>
      </w:r>
      <w:r w:rsidR="001B1185">
        <w:rPr>
          <w:rFonts w:ascii="Arial" w:hAnsi="Arial" w:cs="Arial"/>
          <w:lang w:val="es-CO"/>
        </w:rPr>
        <w:t xml:space="preserve"> </w:t>
      </w:r>
      <w:r w:rsidRPr="00036399">
        <w:rPr>
          <w:rFonts w:ascii="Arial" w:hAnsi="Arial" w:cs="Arial"/>
        </w:rPr>
        <w:t xml:space="preserve">que sirvió como sustento para </w:t>
      </w:r>
      <w:r w:rsidR="001B1185">
        <w:rPr>
          <w:rFonts w:ascii="Arial" w:hAnsi="Arial" w:cs="Arial"/>
        </w:rPr>
        <w:t>realizar el llamamiento a</w:t>
      </w:r>
      <w:r w:rsidRPr="00036399">
        <w:rPr>
          <w:rFonts w:ascii="Arial" w:hAnsi="Arial" w:cs="Arial"/>
        </w:rPr>
        <w:t xml:space="preserve"> representada. En tal sentido, no surge obligación indemnizatoria alguna a cargo de la Aseguradora.</w:t>
      </w:r>
    </w:p>
    <w:p w14:paraId="7E0D3088" w14:textId="77777777" w:rsidR="00BF43B8" w:rsidRPr="00036399" w:rsidRDefault="00BF43B8" w:rsidP="00BF43B8">
      <w:pPr>
        <w:tabs>
          <w:tab w:val="left" w:pos="708"/>
          <w:tab w:val="left" w:pos="1416"/>
          <w:tab w:val="left" w:pos="2124"/>
          <w:tab w:val="left" w:pos="2832"/>
          <w:tab w:val="left" w:pos="5244"/>
        </w:tabs>
        <w:spacing w:line="360" w:lineRule="auto"/>
        <w:jc w:val="both"/>
        <w:rPr>
          <w:rFonts w:ascii="Arial" w:hAnsi="Arial" w:cs="Arial"/>
        </w:rPr>
      </w:pPr>
    </w:p>
    <w:p w14:paraId="10340D65" w14:textId="46F1748F" w:rsidR="009F5D1F" w:rsidRPr="00036399" w:rsidRDefault="009F5D1F" w:rsidP="009F5D1F">
      <w:pPr>
        <w:pStyle w:val="Prrafodelista"/>
        <w:numPr>
          <w:ilvl w:val="1"/>
          <w:numId w:val="27"/>
        </w:numPr>
        <w:tabs>
          <w:tab w:val="left" w:pos="708"/>
          <w:tab w:val="left" w:pos="1416"/>
          <w:tab w:val="left" w:pos="2124"/>
          <w:tab w:val="left" w:pos="2832"/>
          <w:tab w:val="left" w:pos="5244"/>
        </w:tabs>
        <w:spacing w:line="360" w:lineRule="auto"/>
        <w:jc w:val="both"/>
        <w:rPr>
          <w:rFonts w:ascii="Arial" w:hAnsi="Arial" w:cs="Arial"/>
          <w:u w:val="single"/>
        </w:rPr>
      </w:pPr>
      <w:r w:rsidRPr="00036399">
        <w:rPr>
          <w:rFonts w:ascii="Arial" w:hAnsi="Arial" w:cs="Arial"/>
          <w:b/>
          <w:u w:val="single"/>
          <w:lang w:eastAsia="es-CO"/>
        </w:rPr>
        <w:t xml:space="preserve">LAS EXCLUSIONES DE </w:t>
      </w:r>
      <w:r w:rsidRPr="00036399">
        <w:rPr>
          <w:rFonts w:ascii="Arial" w:hAnsi="Arial" w:cs="Arial"/>
          <w:b/>
          <w:u w:val="single"/>
        </w:rPr>
        <w:t>AMPARO</w:t>
      </w:r>
      <w:r w:rsidRPr="00036399">
        <w:rPr>
          <w:rFonts w:ascii="Arial" w:hAnsi="Arial" w:cs="Arial"/>
          <w:b/>
          <w:u w:val="single"/>
          <w:lang w:eastAsia="es-CO"/>
        </w:rPr>
        <w:t xml:space="preserve"> CONCERTADAS EN </w:t>
      </w:r>
      <w:r w:rsidRPr="00036399">
        <w:rPr>
          <w:rFonts w:ascii="Arial" w:hAnsi="Arial" w:cs="Arial"/>
          <w:b/>
          <w:u w:val="single"/>
        </w:rPr>
        <w:t>LA</w:t>
      </w:r>
      <w:r w:rsidR="001B1185">
        <w:rPr>
          <w:rFonts w:ascii="Arial" w:hAnsi="Arial" w:cs="Arial"/>
          <w:b/>
          <w:bCs/>
          <w:u w:val="single"/>
        </w:rPr>
        <w:t xml:space="preserve"> </w:t>
      </w:r>
      <w:r w:rsidR="001B1185" w:rsidRPr="001B1185">
        <w:rPr>
          <w:rFonts w:ascii="Arial" w:hAnsi="Arial" w:cs="Arial"/>
          <w:b/>
          <w:bCs/>
          <w:u w:val="single"/>
          <w:lang w:val="es-ES"/>
        </w:rPr>
        <w:t>PÓLIZA DE RESPONSABILIDAD CIVIL EXTRACONTRACTUAL ENTIDADES ESTATALES NO. 03RE002117</w:t>
      </w:r>
    </w:p>
    <w:p w14:paraId="37F290AB" w14:textId="77777777" w:rsidR="009F5D1F" w:rsidRPr="00036399" w:rsidRDefault="009F5D1F" w:rsidP="009F5D1F">
      <w:pPr>
        <w:pStyle w:val="Prrafodelista"/>
        <w:tabs>
          <w:tab w:val="left" w:pos="708"/>
          <w:tab w:val="left" w:pos="1416"/>
          <w:tab w:val="left" w:pos="2124"/>
          <w:tab w:val="left" w:pos="2832"/>
          <w:tab w:val="left" w:pos="5244"/>
        </w:tabs>
        <w:spacing w:line="360" w:lineRule="auto"/>
        <w:ind w:left="360"/>
        <w:jc w:val="both"/>
        <w:rPr>
          <w:rFonts w:ascii="Arial" w:hAnsi="Arial" w:cs="Arial"/>
        </w:rPr>
      </w:pPr>
    </w:p>
    <w:p w14:paraId="6FA4B3B4" w14:textId="5628E519" w:rsidR="009F5D1F" w:rsidRPr="001B1185" w:rsidRDefault="009F5D1F" w:rsidP="001B1185">
      <w:pPr>
        <w:spacing w:line="360" w:lineRule="auto"/>
        <w:jc w:val="both"/>
        <w:rPr>
          <w:rFonts w:ascii="Arial" w:hAnsi="Arial" w:cs="Arial"/>
        </w:rPr>
      </w:pPr>
      <w:r w:rsidRPr="00036399">
        <w:rPr>
          <w:rFonts w:ascii="Arial" w:eastAsia="Arial" w:hAnsi="Arial" w:cs="Arial"/>
          <w:color w:val="000000"/>
          <w:lang w:eastAsia="es-CO"/>
        </w:rPr>
        <w:t xml:space="preserve">De conformidad con las exclusiones contenidas en el condicionado general aplicable, </w:t>
      </w:r>
      <w:r w:rsidR="001B1185">
        <w:rPr>
          <w:rFonts w:ascii="Arial" w:eastAsia="Arial" w:hAnsi="Arial" w:cs="Arial"/>
          <w:color w:val="000000"/>
          <w:lang w:eastAsia="es-CO"/>
        </w:rPr>
        <w:t>en la</w:t>
      </w:r>
      <w:r w:rsidR="001B1185" w:rsidRPr="001B1185">
        <w:rPr>
          <w:rFonts w:ascii="Arial" w:eastAsia="Arial" w:hAnsi="Arial" w:cs="Arial"/>
          <w:color w:val="000000"/>
          <w:lang w:val="es-CO" w:eastAsia="es-CO"/>
        </w:rPr>
        <w:t xml:space="preserve"> Póliza de Responsabilidad Civil Extracontractual Entidades Estatales No. 03RE002117 </w:t>
      </w:r>
      <w:r w:rsidRPr="00036399">
        <w:rPr>
          <w:rFonts w:ascii="Arial" w:hAnsi="Arial" w:cs="Arial"/>
        </w:rPr>
        <w:t xml:space="preserve">se excluyen de la cobertura otorgada las reclamaciones que tengan origen o se deriven de </w:t>
      </w:r>
      <w:r w:rsidRPr="001B1185">
        <w:rPr>
          <w:rFonts w:ascii="Arial" w:hAnsi="Arial" w:cs="Arial"/>
          <w:i/>
          <w:iCs/>
        </w:rPr>
        <w:t>“</w:t>
      </w:r>
      <w:r w:rsidR="00C82BDE" w:rsidRPr="001B1185">
        <w:rPr>
          <w:rFonts w:ascii="Arial" w:hAnsi="Arial" w:cs="Arial"/>
          <w:i/>
          <w:iCs/>
        </w:rPr>
        <w:t>20. Daños y perjuicios morales</w:t>
      </w:r>
      <w:r w:rsidR="00C82BDE">
        <w:rPr>
          <w:rFonts w:ascii="Arial" w:hAnsi="Arial" w:cs="Arial"/>
          <w:i/>
          <w:iCs/>
        </w:rPr>
        <w:t>.</w:t>
      </w:r>
      <w:r w:rsidR="00C82BDE" w:rsidRPr="001B1185">
        <w:rPr>
          <w:rFonts w:ascii="Arial" w:hAnsi="Arial" w:cs="Arial"/>
          <w:i/>
          <w:iCs/>
        </w:rPr>
        <w:t xml:space="preserve"> </w:t>
      </w:r>
      <w:r w:rsidR="001B1185" w:rsidRPr="001B1185">
        <w:rPr>
          <w:rFonts w:ascii="Arial" w:hAnsi="Arial" w:cs="Arial"/>
          <w:i/>
          <w:iCs/>
        </w:rPr>
        <w:t>1. La responsabilidad civil contractual del asegurado. 2. Lesiones personales o daños materiales, causados a terceras personas con culpa grave o dolo del asegurado. 7</w:t>
      </w:r>
      <w:r w:rsidR="00C82BDE">
        <w:rPr>
          <w:rFonts w:ascii="Arial" w:hAnsi="Arial" w:cs="Arial"/>
          <w:i/>
          <w:iCs/>
        </w:rPr>
        <w:t>.</w:t>
      </w:r>
      <w:r w:rsidR="001B1185" w:rsidRPr="001B1185">
        <w:rPr>
          <w:rFonts w:ascii="Arial" w:hAnsi="Arial" w:cs="Arial"/>
          <w:i/>
          <w:iCs/>
        </w:rPr>
        <w:t xml:space="preserve"> Reclamaciones a causa de daños ocasionados por productos fabricados, entregados o suministrados</w:t>
      </w:r>
      <w:r w:rsidR="001B1185">
        <w:rPr>
          <w:rFonts w:ascii="Arial" w:hAnsi="Arial" w:cs="Arial"/>
          <w:i/>
          <w:iCs/>
        </w:rPr>
        <w:t xml:space="preserve"> </w:t>
      </w:r>
      <w:r w:rsidR="001B1185" w:rsidRPr="001B1185">
        <w:rPr>
          <w:rFonts w:ascii="Arial" w:hAnsi="Arial" w:cs="Arial"/>
          <w:i/>
          <w:iCs/>
        </w:rPr>
        <w:t>por el asegurado, o bien por los trabajos ejecutados o por cualquier otra clase de servicios prestados, si los daños se produjeren después de la entrega, del suministro, de la eje</w:t>
      </w:r>
      <w:r w:rsidR="001B1185" w:rsidRPr="00C82BDE">
        <w:rPr>
          <w:rFonts w:ascii="Arial" w:hAnsi="Arial" w:cs="Arial"/>
          <w:i/>
          <w:iCs/>
        </w:rPr>
        <w:t xml:space="preserve">cución o de la prestación (responsabilidad civil extracontractual productos u operaciones terminadas). </w:t>
      </w:r>
      <w:r w:rsidR="00C82BDE" w:rsidRPr="00C82BDE">
        <w:rPr>
          <w:rFonts w:ascii="Arial" w:hAnsi="Arial" w:cs="Arial"/>
          <w:i/>
          <w:iCs/>
        </w:rPr>
        <w:t>1</w:t>
      </w:r>
      <w:r w:rsidR="001B1185" w:rsidRPr="00C82BDE">
        <w:rPr>
          <w:rFonts w:ascii="Arial" w:hAnsi="Arial" w:cs="Arial"/>
          <w:i/>
          <w:iCs/>
        </w:rPr>
        <w:t>7. Danos a causa de la inobservancia de disposiciones legales y de la autoridad o de instrucciones y estipulaciones contractuales.</w:t>
      </w:r>
      <w:r w:rsidRPr="00C82BDE">
        <w:rPr>
          <w:rFonts w:ascii="Arial" w:hAnsi="Arial" w:cs="Arial"/>
          <w:i/>
          <w:iCs/>
        </w:rPr>
        <w:t>”</w:t>
      </w:r>
      <w:r w:rsidRPr="001B1185">
        <w:rPr>
          <w:rFonts w:ascii="Arial" w:hAnsi="Arial" w:cs="Arial"/>
        </w:rPr>
        <w:t xml:space="preserve"> entre otras, por lo que en el eventual caso que se lleguen a acreditar estas circunstancias, no podrá el despacho bajo ningún argumento fáctico o jurídico afectar el contrato de seguro anteriormente comentado. </w:t>
      </w:r>
    </w:p>
    <w:p w14:paraId="1C8EFA74" w14:textId="77777777" w:rsidR="009F5D1F" w:rsidRPr="00036399" w:rsidRDefault="009F5D1F" w:rsidP="009F5D1F">
      <w:pPr>
        <w:widowControl/>
        <w:autoSpaceDE/>
        <w:autoSpaceDN/>
        <w:spacing w:line="312" w:lineRule="auto"/>
        <w:ind w:left="10" w:hanging="10"/>
        <w:jc w:val="center"/>
        <w:rPr>
          <w:rFonts w:ascii="Arial" w:eastAsia="Arial" w:hAnsi="Arial" w:cs="Arial"/>
          <w:color w:val="000000"/>
          <w:lang w:eastAsia="es-CO"/>
        </w:rPr>
      </w:pPr>
    </w:p>
    <w:p w14:paraId="342AE392" w14:textId="77777777" w:rsidR="009F5D1F" w:rsidRPr="00036399" w:rsidRDefault="009F5D1F" w:rsidP="009F5D1F">
      <w:pPr>
        <w:adjustRightInd w:val="0"/>
        <w:spacing w:line="312" w:lineRule="auto"/>
        <w:jc w:val="both"/>
        <w:rPr>
          <w:rFonts w:ascii="Arial" w:eastAsia="Times New Roman" w:hAnsi="Arial" w:cs="Arial"/>
          <w:lang w:eastAsia="es-ES"/>
        </w:rPr>
      </w:pPr>
      <w:r w:rsidRPr="00036399">
        <w:rPr>
          <w:rFonts w:ascii="Arial" w:eastAsia="Times New Roman" w:hAnsi="Arial" w:cs="Arial"/>
          <w:lang w:eastAsia="es-ES"/>
        </w:rPr>
        <w:t>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las exclusiones de la siguiente manera:</w:t>
      </w:r>
    </w:p>
    <w:p w14:paraId="6C69310D" w14:textId="77777777" w:rsidR="009F5D1F" w:rsidRPr="00036399" w:rsidRDefault="009F5D1F" w:rsidP="009F5D1F">
      <w:pPr>
        <w:adjustRightInd w:val="0"/>
        <w:spacing w:line="312" w:lineRule="auto"/>
        <w:jc w:val="both"/>
        <w:rPr>
          <w:rFonts w:ascii="Arial" w:eastAsia="Times New Roman" w:hAnsi="Arial" w:cs="Arial"/>
          <w:lang w:eastAsia="es-ES"/>
        </w:rPr>
      </w:pPr>
    </w:p>
    <w:p w14:paraId="1A8BB7D6" w14:textId="77777777" w:rsidR="009F5D1F" w:rsidRPr="00036399" w:rsidRDefault="009F5D1F" w:rsidP="009F5D1F">
      <w:pPr>
        <w:widowControl/>
        <w:autoSpaceDE/>
        <w:autoSpaceDN/>
        <w:ind w:left="851" w:right="956" w:hanging="10"/>
        <w:jc w:val="both"/>
        <w:rPr>
          <w:rFonts w:ascii="Arial" w:eastAsia="Times New Roman" w:hAnsi="Arial" w:cs="Arial"/>
          <w:lang w:eastAsia="es-ES"/>
        </w:rPr>
      </w:pPr>
      <w:r w:rsidRPr="00036399">
        <w:rPr>
          <w:rFonts w:ascii="Arial" w:eastAsia="Arial" w:hAnsi="Arial" w:cs="Arial"/>
          <w:color w:val="000000"/>
          <w:sz w:val="20"/>
          <w:szCs w:val="20"/>
          <w:lang w:eastAsia="es-CO"/>
        </w:rPr>
        <w:t xml:space="preserve"> “Lo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sidRPr="00036399">
        <w:rPr>
          <w:rFonts w:ascii="Arial" w:eastAsia="Times New Roman" w:hAnsi="Arial" w:cs="Arial"/>
          <w:vertAlign w:val="superscript"/>
          <w:lang w:eastAsia="es-ES"/>
        </w:rPr>
        <w:footnoteReference w:id="3"/>
      </w:r>
      <w:r w:rsidRPr="00036399">
        <w:rPr>
          <w:rFonts w:ascii="Arial" w:eastAsia="Times New Roman" w:hAnsi="Arial" w:cs="Arial"/>
          <w:lang w:eastAsia="es-ES"/>
        </w:rPr>
        <w:t>.</w:t>
      </w:r>
    </w:p>
    <w:p w14:paraId="7D1846CF" w14:textId="77777777" w:rsidR="009F5D1F" w:rsidRPr="00036399" w:rsidRDefault="009F5D1F" w:rsidP="009F5D1F">
      <w:pPr>
        <w:adjustRightInd w:val="0"/>
        <w:spacing w:line="312" w:lineRule="auto"/>
        <w:jc w:val="both"/>
        <w:rPr>
          <w:rFonts w:ascii="Arial" w:eastAsia="Times New Roman" w:hAnsi="Arial" w:cs="Arial"/>
          <w:i/>
          <w:iCs/>
          <w:lang w:eastAsia="es-ES"/>
        </w:rPr>
      </w:pPr>
    </w:p>
    <w:p w14:paraId="27616AA3" w14:textId="77777777" w:rsidR="009F5D1F" w:rsidRPr="00036399" w:rsidRDefault="009F5D1F" w:rsidP="00BF43B8">
      <w:pPr>
        <w:widowControl/>
        <w:autoSpaceDE/>
        <w:autoSpaceDN/>
        <w:spacing w:line="360" w:lineRule="auto"/>
        <w:ind w:left="10" w:hanging="10"/>
        <w:jc w:val="both"/>
        <w:rPr>
          <w:rFonts w:ascii="Arial" w:eastAsia="Arial" w:hAnsi="Arial" w:cs="Arial"/>
          <w:color w:val="000000"/>
          <w:lang w:eastAsia="es-CO"/>
        </w:rPr>
      </w:pPr>
      <w:r w:rsidRPr="00036399">
        <w:rPr>
          <w:rFonts w:ascii="Arial" w:eastAsia="Arial" w:hAnsi="Arial" w:cs="Arial"/>
          <w:color w:val="000000"/>
          <w:lang w:eastAsia="es-CO"/>
        </w:rPr>
        <w:t xml:space="preserve">Así las cosas, se evidencia cómo por parte del Órgano de Cierre de la Jurisdicción de lo Contencioso Administrativo, se exhorta para tener en cuenta las exclusiones contenidas en los contratos de seguro. </w:t>
      </w:r>
    </w:p>
    <w:p w14:paraId="5F44B75F" w14:textId="77777777" w:rsidR="009F5D1F" w:rsidRPr="00036399" w:rsidRDefault="009F5D1F" w:rsidP="009F5D1F">
      <w:pPr>
        <w:spacing w:line="360" w:lineRule="auto"/>
        <w:jc w:val="both"/>
        <w:rPr>
          <w:rFonts w:ascii="Arial" w:eastAsia="Arial" w:hAnsi="Arial" w:cs="Arial"/>
        </w:rPr>
      </w:pPr>
    </w:p>
    <w:p w14:paraId="6A3B8E47" w14:textId="18372755" w:rsidR="009F5D1F" w:rsidRPr="00036399" w:rsidRDefault="009F5D1F" w:rsidP="00BF43B8">
      <w:pPr>
        <w:spacing w:line="360" w:lineRule="auto"/>
        <w:jc w:val="both"/>
        <w:rPr>
          <w:rFonts w:ascii="Arial" w:hAnsi="Arial" w:cs="Arial"/>
        </w:rPr>
      </w:pPr>
      <w:r w:rsidRPr="00036399">
        <w:rPr>
          <w:rFonts w:ascii="Arial" w:hAnsi="Arial" w:cs="Arial"/>
        </w:rPr>
        <w:t xml:space="preserve">En el presente asunto, la </w:t>
      </w:r>
      <w:r w:rsidR="001B1185" w:rsidRPr="001B1185">
        <w:rPr>
          <w:rFonts w:ascii="Arial" w:eastAsia="Arial" w:hAnsi="Arial" w:cs="Arial"/>
          <w:color w:val="000000"/>
          <w:lang w:val="es-CO" w:eastAsia="es-CO"/>
        </w:rPr>
        <w:t xml:space="preserve">La Póliza de Responsabilidad Civil Extracontractual Entidades Estatales No. 03RE002117 </w:t>
      </w:r>
      <w:r w:rsidRPr="00036399">
        <w:rPr>
          <w:rFonts w:ascii="Arial" w:hAnsi="Arial" w:cs="Arial"/>
        </w:rPr>
        <w:t>contiene una serie de exclusiones contenidas en las condiciones Generales de la Póliza</w:t>
      </w:r>
      <w:r w:rsidR="001B1185">
        <w:rPr>
          <w:rFonts w:ascii="Arial" w:hAnsi="Arial" w:cs="Arial"/>
        </w:rPr>
        <w:t xml:space="preserve"> aportada con el llamamiento en garantía realizado por el Municipio de Yumbo y al momento de contestar la demanda y el llamamiento por mi representada</w:t>
      </w:r>
      <w:r w:rsidRPr="00036399">
        <w:rPr>
          <w:rFonts w:ascii="Arial" w:hAnsi="Arial" w:cs="Arial"/>
        </w:rPr>
        <w:t>, que de configurarse cualquiera de ellas en el presente caso, exonerarán de responsabilidad a mi prohijada, entre las que se encuentra la</w:t>
      </w:r>
      <w:r w:rsidR="001B1185">
        <w:rPr>
          <w:rFonts w:ascii="Arial" w:hAnsi="Arial" w:cs="Arial"/>
        </w:rPr>
        <w:t>s</w:t>
      </w:r>
      <w:r w:rsidRPr="00036399">
        <w:rPr>
          <w:rFonts w:ascii="Arial" w:hAnsi="Arial" w:cs="Arial"/>
        </w:rPr>
        <w:t xml:space="preserve"> siguiente</w:t>
      </w:r>
      <w:r w:rsidR="001B1185">
        <w:rPr>
          <w:rFonts w:ascii="Arial" w:hAnsi="Arial" w:cs="Arial"/>
        </w:rPr>
        <w:t>s</w:t>
      </w:r>
      <w:r w:rsidRPr="00036399">
        <w:rPr>
          <w:rFonts w:ascii="Arial" w:hAnsi="Arial" w:cs="Arial"/>
        </w:rPr>
        <w:t>:</w:t>
      </w:r>
    </w:p>
    <w:p w14:paraId="09CE20AC" w14:textId="77777777" w:rsidR="009F5D1F" w:rsidRPr="001B1185" w:rsidRDefault="009F5D1F" w:rsidP="001B1185">
      <w:pPr>
        <w:widowControl/>
        <w:autoSpaceDE/>
        <w:autoSpaceDN/>
        <w:ind w:left="851" w:right="956" w:hanging="10"/>
        <w:jc w:val="both"/>
        <w:rPr>
          <w:rFonts w:ascii="Arial" w:eastAsia="Arial" w:hAnsi="Arial" w:cs="Arial"/>
          <w:color w:val="000000"/>
          <w:sz w:val="20"/>
          <w:szCs w:val="20"/>
          <w:lang w:eastAsia="es-CO"/>
        </w:rPr>
      </w:pPr>
    </w:p>
    <w:p w14:paraId="0F8A4281" w14:textId="77777777" w:rsidR="001B1185" w:rsidRPr="001B1185" w:rsidRDefault="001B1185" w:rsidP="001B1185">
      <w:pPr>
        <w:widowControl/>
        <w:autoSpaceDE/>
        <w:autoSpaceDN/>
        <w:ind w:left="851" w:right="956" w:hanging="10"/>
        <w:jc w:val="both"/>
        <w:rPr>
          <w:rFonts w:ascii="Arial" w:eastAsia="Arial" w:hAnsi="Arial" w:cs="Arial"/>
          <w:color w:val="000000"/>
          <w:sz w:val="20"/>
          <w:szCs w:val="20"/>
          <w:lang w:eastAsia="es-CO"/>
        </w:rPr>
      </w:pPr>
      <w:r>
        <w:rPr>
          <w:rFonts w:ascii="Arial" w:eastAsia="Arial" w:hAnsi="Arial" w:cs="Arial"/>
          <w:color w:val="000000"/>
          <w:sz w:val="20"/>
          <w:szCs w:val="20"/>
          <w:lang w:eastAsia="es-CO"/>
        </w:rPr>
        <w:t>“</w:t>
      </w:r>
      <w:r w:rsidRPr="001B1185">
        <w:rPr>
          <w:rFonts w:ascii="Arial" w:eastAsia="Arial" w:hAnsi="Arial" w:cs="Arial"/>
          <w:color w:val="000000"/>
          <w:sz w:val="20"/>
          <w:szCs w:val="20"/>
          <w:lang w:eastAsia="es-CO"/>
        </w:rPr>
        <w:t>20. DAÑOS Y PERJUICIOS MORALES.”</w:t>
      </w:r>
    </w:p>
    <w:p w14:paraId="1EE2DB44" w14:textId="77777777" w:rsidR="001B1185" w:rsidRDefault="001B1185" w:rsidP="001B1185">
      <w:pPr>
        <w:widowControl/>
        <w:autoSpaceDE/>
        <w:autoSpaceDN/>
        <w:ind w:left="851" w:right="956" w:hanging="10"/>
        <w:jc w:val="both"/>
        <w:rPr>
          <w:rFonts w:ascii="Arial" w:eastAsia="Arial" w:hAnsi="Arial" w:cs="Arial"/>
          <w:color w:val="000000"/>
          <w:sz w:val="20"/>
          <w:szCs w:val="20"/>
          <w:lang w:eastAsia="es-CO"/>
        </w:rPr>
      </w:pPr>
    </w:p>
    <w:p w14:paraId="0066A4C2" w14:textId="20ACC3DE" w:rsidR="001B1185" w:rsidRDefault="001B1185" w:rsidP="001B1185">
      <w:pPr>
        <w:widowControl/>
        <w:autoSpaceDE/>
        <w:autoSpaceDN/>
        <w:ind w:left="851" w:right="956" w:hanging="10"/>
        <w:jc w:val="both"/>
        <w:rPr>
          <w:rFonts w:ascii="Arial" w:eastAsia="Arial" w:hAnsi="Arial" w:cs="Arial"/>
          <w:color w:val="000000"/>
          <w:sz w:val="20"/>
          <w:szCs w:val="20"/>
          <w:lang w:eastAsia="es-CO"/>
        </w:rPr>
      </w:pPr>
      <w:r w:rsidRPr="001B1185">
        <w:rPr>
          <w:rFonts w:ascii="Arial" w:eastAsia="Arial" w:hAnsi="Arial" w:cs="Arial"/>
          <w:color w:val="000000"/>
          <w:sz w:val="20"/>
          <w:szCs w:val="20"/>
          <w:lang w:eastAsia="es-CO"/>
        </w:rPr>
        <w:t>“1. LA RESPONSABILIDAD CIVIL CONTRACTUAL DEL ASEGURADO.</w:t>
      </w:r>
      <w:r>
        <w:rPr>
          <w:rFonts w:ascii="Arial" w:eastAsia="Arial" w:hAnsi="Arial" w:cs="Arial"/>
          <w:color w:val="000000"/>
          <w:sz w:val="20"/>
          <w:szCs w:val="20"/>
          <w:lang w:eastAsia="es-CO"/>
        </w:rPr>
        <w:t>”</w:t>
      </w:r>
    </w:p>
    <w:p w14:paraId="155E67C9" w14:textId="77777777" w:rsidR="001B1185" w:rsidRPr="001B1185" w:rsidRDefault="001B1185" w:rsidP="001B1185">
      <w:pPr>
        <w:widowControl/>
        <w:autoSpaceDE/>
        <w:autoSpaceDN/>
        <w:ind w:left="851" w:right="956" w:hanging="10"/>
        <w:jc w:val="both"/>
        <w:rPr>
          <w:rFonts w:ascii="Arial" w:eastAsia="Arial" w:hAnsi="Arial" w:cs="Arial"/>
          <w:color w:val="000000"/>
          <w:sz w:val="20"/>
          <w:szCs w:val="20"/>
          <w:lang w:eastAsia="es-CO"/>
        </w:rPr>
      </w:pPr>
    </w:p>
    <w:p w14:paraId="7CCB5082" w14:textId="4E17A8CC" w:rsidR="001B1185" w:rsidRDefault="001B1185" w:rsidP="001B1185">
      <w:pPr>
        <w:widowControl/>
        <w:autoSpaceDE/>
        <w:autoSpaceDN/>
        <w:ind w:left="851" w:right="956" w:hanging="10"/>
        <w:jc w:val="both"/>
        <w:rPr>
          <w:rFonts w:ascii="Arial" w:eastAsia="Arial" w:hAnsi="Arial" w:cs="Arial"/>
          <w:color w:val="000000"/>
          <w:sz w:val="20"/>
          <w:szCs w:val="20"/>
          <w:lang w:eastAsia="es-CO"/>
        </w:rPr>
      </w:pPr>
      <w:r>
        <w:rPr>
          <w:rFonts w:ascii="Arial" w:eastAsia="Arial" w:hAnsi="Arial" w:cs="Arial"/>
          <w:color w:val="000000"/>
          <w:sz w:val="20"/>
          <w:szCs w:val="20"/>
          <w:lang w:eastAsia="es-CO"/>
        </w:rPr>
        <w:t>“</w:t>
      </w:r>
      <w:r w:rsidRPr="001B1185">
        <w:rPr>
          <w:rFonts w:ascii="Arial" w:eastAsia="Arial" w:hAnsi="Arial" w:cs="Arial"/>
          <w:color w:val="000000"/>
          <w:sz w:val="20"/>
          <w:szCs w:val="20"/>
          <w:lang w:eastAsia="es-CO"/>
        </w:rPr>
        <w:t>2. LESIONES PERSONALES O DAÑOS MATERIALES, CAUSADOS A TERCERAS PERSONAS CON CULPA GRAVE O DOLO DEL ASEGURADO.</w:t>
      </w:r>
      <w:r>
        <w:rPr>
          <w:rFonts w:ascii="Arial" w:eastAsia="Arial" w:hAnsi="Arial" w:cs="Arial"/>
          <w:color w:val="000000"/>
          <w:sz w:val="20"/>
          <w:szCs w:val="20"/>
          <w:lang w:eastAsia="es-CO"/>
        </w:rPr>
        <w:t>”</w:t>
      </w:r>
    </w:p>
    <w:p w14:paraId="29684744" w14:textId="77777777" w:rsidR="001B1185" w:rsidRPr="001B1185" w:rsidRDefault="001B1185" w:rsidP="001B1185">
      <w:pPr>
        <w:widowControl/>
        <w:autoSpaceDE/>
        <w:autoSpaceDN/>
        <w:ind w:left="851" w:right="956" w:hanging="10"/>
        <w:jc w:val="both"/>
        <w:rPr>
          <w:rFonts w:ascii="Arial" w:eastAsia="Arial" w:hAnsi="Arial" w:cs="Arial"/>
          <w:color w:val="000000"/>
          <w:sz w:val="20"/>
          <w:szCs w:val="20"/>
          <w:lang w:eastAsia="es-CO"/>
        </w:rPr>
      </w:pPr>
    </w:p>
    <w:p w14:paraId="7998771B" w14:textId="6C86E33A" w:rsidR="001B1185" w:rsidRDefault="001B1185" w:rsidP="001B1185">
      <w:pPr>
        <w:widowControl/>
        <w:autoSpaceDE/>
        <w:autoSpaceDN/>
        <w:ind w:left="851" w:right="956" w:hanging="10"/>
        <w:jc w:val="both"/>
        <w:rPr>
          <w:rFonts w:ascii="Arial" w:eastAsia="Arial" w:hAnsi="Arial" w:cs="Arial"/>
          <w:color w:val="000000"/>
          <w:sz w:val="20"/>
          <w:szCs w:val="20"/>
          <w:lang w:eastAsia="es-CO"/>
        </w:rPr>
      </w:pPr>
      <w:r>
        <w:rPr>
          <w:rFonts w:ascii="Arial" w:eastAsia="Arial" w:hAnsi="Arial" w:cs="Arial"/>
          <w:color w:val="000000"/>
          <w:sz w:val="20"/>
          <w:szCs w:val="20"/>
          <w:lang w:eastAsia="es-CO"/>
        </w:rPr>
        <w:t>“</w:t>
      </w:r>
      <w:r w:rsidRPr="001B1185">
        <w:rPr>
          <w:rFonts w:ascii="Arial" w:eastAsia="Arial" w:hAnsi="Arial" w:cs="Arial"/>
          <w:color w:val="000000"/>
          <w:sz w:val="20"/>
          <w:szCs w:val="20"/>
          <w:lang w:eastAsia="es-CO"/>
        </w:rPr>
        <w:t>7. RECLAMACIONES A CAUSA DE DAÑOS OCASIONADOS POR PRODUCTOS FABRICADOS, ENTREGADOS O SUMINISTRADOS</w:t>
      </w:r>
      <w:r>
        <w:rPr>
          <w:rFonts w:ascii="Arial" w:eastAsia="Arial" w:hAnsi="Arial" w:cs="Arial"/>
          <w:color w:val="000000"/>
          <w:sz w:val="20"/>
          <w:szCs w:val="20"/>
          <w:lang w:eastAsia="es-CO"/>
        </w:rPr>
        <w:t xml:space="preserve"> </w:t>
      </w:r>
      <w:r w:rsidRPr="001B1185">
        <w:rPr>
          <w:rFonts w:ascii="Arial" w:eastAsia="Arial" w:hAnsi="Arial" w:cs="Arial"/>
          <w:color w:val="000000"/>
          <w:sz w:val="20"/>
          <w:szCs w:val="20"/>
          <w:lang w:eastAsia="es-CO"/>
        </w:rPr>
        <w:t xml:space="preserve">POR EL ASEGURADO, O BIEN POR LOS TRABAJOS EJECUTADOS O POR CUALQUIER OTRA CLASE DE SERVICIOS PRESTADOS, SI LOS DAÑOS SE PRODUJEREN DESPUÉS DE LA ENTREGA, DEL SUMINISTRO, DE LA EJECUCIÓNO DE LA PRESTACIÓN (RESPONSABILIDAD CIVIL EXTRACONTRACTUAL PRODUCTOS U OPERACIONES TERMINADAS).  </w:t>
      </w:r>
    </w:p>
    <w:p w14:paraId="47A8A615" w14:textId="77777777" w:rsidR="001B1185" w:rsidRDefault="001B1185" w:rsidP="001B1185">
      <w:pPr>
        <w:widowControl/>
        <w:autoSpaceDE/>
        <w:autoSpaceDN/>
        <w:ind w:left="851" w:right="956" w:hanging="10"/>
        <w:jc w:val="both"/>
        <w:rPr>
          <w:rFonts w:ascii="Arial" w:eastAsia="Arial" w:hAnsi="Arial" w:cs="Arial"/>
          <w:color w:val="000000"/>
          <w:sz w:val="20"/>
          <w:szCs w:val="20"/>
          <w:lang w:eastAsia="es-CO"/>
        </w:rPr>
      </w:pPr>
    </w:p>
    <w:p w14:paraId="1EDC879D" w14:textId="236C7CCF" w:rsidR="001B1185" w:rsidRDefault="001B1185" w:rsidP="00BF43B8">
      <w:pPr>
        <w:widowControl/>
        <w:autoSpaceDE/>
        <w:autoSpaceDN/>
        <w:spacing w:after="240"/>
        <w:ind w:left="851" w:right="956" w:hanging="10"/>
        <w:jc w:val="both"/>
        <w:rPr>
          <w:rFonts w:ascii="Arial" w:eastAsia="Arial" w:hAnsi="Arial" w:cs="Arial"/>
          <w:color w:val="000000"/>
          <w:sz w:val="20"/>
          <w:szCs w:val="20"/>
          <w:lang w:eastAsia="es-CO"/>
        </w:rPr>
      </w:pPr>
      <w:r>
        <w:rPr>
          <w:rFonts w:ascii="Arial" w:eastAsia="Arial" w:hAnsi="Arial" w:cs="Arial"/>
          <w:color w:val="000000"/>
          <w:sz w:val="20"/>
          <w:szCs w:val="20"/>
          <w:lang w:eastAsia="es-CO"/>
        </w:rPr>
        <w:t>“1</w:t>
      </w:r>
      <w:r w:rsidRPr="001B1185">
        <w:rPr>
          <w:rFonts w:ascii="Arial" w:eastAsia="Arial" w:hAnsi="Arial" w:cs="Arial"/>
          <w:color w:val="000000"/>
          <w:sz w:val="20"/>
          <w:szCs w:val="20"/>
          <w:lang w:eastAsia="es-CO"/>
        </w:rPr>
        <w:t>7. DANOS A CAUSA DE LA INOBSERVANCIA DE DISPOSICIONES</w:t>
      </w:r>
      <w:r>
        <w:rPr>
          <w:rFonts w:ascii="Arial" w:eastAsia="Arial" w:hAnsi="Arial" w:cs="Arial"/>
          <w:color w:val="000000"/>
          <w:sz w:val="20"/>
          <w:szCs w:val="20"/>
          <w:lang w:eastAsia="es-CO"/>
        </w:rPr>
        <w:t xml:space="preserve"> </w:t>
      </w:r>
      <w:r w:rsidRPr="001B1185">
        <w:rPr>
          <w:rFonts w:ascii="Arial" w:eastAsia="Arial" w:hAnsi="Arial" w:cs="Arial"/>
          <w:color w:val="000000"/>
          <w:sz w:val="20"/>
          <w:szCs w:val="20"/>
          <w:lang w:eastAsia="es-CO"/>
        </w:rPr>
        <w:t>LEGALES Y DE LA AUTORIDAD O DE INSTRUCCIONES Y ESTIPULACIONES CONTRACTUALES.</w:t>
      </w:r>
      <w:r>
        <w:rPr>
          <w:rFonts w:ascii="Arial" w:eastAsia="Arial" w:hAnsi="Arial" w:cs="Arial"/>
          <w:color w:val="000000"/>
          <w:sz w:val="20"/>
          <w:szCs w:val="20"/>
          <w:lang w:eastAsia="es-CO"/>
        </w:rPr>
        <w:t>”</w:t>
      </w:r>
    </w:p>
    <w:p w14:paraId="51256245" w14:textId="77777777" w:rsidR="001B1185" w:rsidRPr="001B1185" w:rsidRDefault="001B1185" w:rsidP="001B1185">
      <w:pPr>
        <w:widowControl/>
        <w:autoSpaceDE/>
        <w:autoSpaceDN/>
        <w:ind w:left="851" w:right="956" w:hanging="10"/>
        <w:jc w:val="both"/>
        <w:rPr>
          <w:rFonts w:ascii="Arial" w:eastAsia="Arial" w:hAnsi="Arial" w:cs="Arial"/>
          <w:color w:val="000000"/>
          <w:sz w:val="20"/>
          <w:szCs w:val="20"/>
          <w:lang w:eastAsia="es-CO"/>
        </w:rPr>
      </w:pPr>
    </w:p>
    <w:p w14:paraId="020AE651" w14:textId="3E29A666" w:rsidR="009F5D1F" w:rsidRDefault="009F5D1F" w:rsidP="009F5D1F">
      <w:pPr>
        <w:shd w:val="clear" w:color="auto" w:fill="FFFFFF"/>
        <w:spacing w:line="360" w:lineRule="auto"/>
        <w:jc w:val="both"/>
        <w:textAlignment w:val="baseline"/>
        <w:rPr>
          <w:rFonts w:ascii="Arial" w:hAnsi="Arial" w:cs="Arial"/>
          <w:lang w:val="es-ES_tradnl"/>
        </w:rPr>
      </w:pPr>
      <w:r w:rsidRPr="00036399">
        <w:rPr>
          <w:rFonts w:ascii="Arial" w:hAnsi="Arial" w:cs="Arial"/>
          <w:lang w:val="es-ES_tradnl"/>
        </w:rPr>
        <w:t xml:space="preserve">Bajo la anterior premisa, en caso de configurarse alguna de las exclusiones que constan en las condiciones generales de </w:t>
      </w:r>
      <w:r w:rsidRPr="00036399">
        <w:rPr>
          <w:rFonts w:ascii="Arial" w:hAnsi="Arial" w:cs="Arial"/>
        </w:rPr>
        <w:t>la</w:t>
      </w:r>
      <w:r w:rsidRPr="00036399">
        <w:rPr>
          <w:rFonts w:ascii="Arial" w:eastAsia="Arial" w:hAnsi="Arial" w:cs="Arial"/>
          <w:color w:val="000000"/>
          <w:lang w:eastAsia="es-CO"/>
        </w:rPr>
        <w:t xml:space="preserve"> </w:t>
      </w:r>
      <w:r w:rsidR="00C82BDE" w:rsidRPr="00C82BDE">
        <w:rPr>
          <w:rFonts w:ascii="Arial" w:eastAsia="Arial" w:hAnsi="Arial" w:cs="Arial"/>
          <w:color w:val="000000"/>
          <w:lang w:val="es-CO" w:eastAsia="es-CO"/>
        </w:rPr>
        <w:t>La Póliza de Responsabilidad Civil Extracontractual Entidades Estatales No. 03RE002117</w:t>
      </w:r>
      <w:r w:rsidRPr="00036399">
        <w:rPr>
          <w:rFonts w:ascii="Arial" w:eastAsia="Arial" w:hAnsi="Arial" w:cs="Arial"/>
          <w:color w:val="000000"/>
          <w:lang w:eastAsia="es-CO"/>
        </w:rPr>
        <w:t xml:space="preserve">, </w:t>
      </w:r>
      <w:r w:rsidRPr="00036399">
        <w:rPr>
          <w:rFonts w:ascii="Arial" w:hAnsi="Arial" w:cs="Arial"/>
          <w:lang w:val="es-ES_tradnl"/>
        </w:rPr>
        <w:t>éstas deberán ser aplicadas y deberán dársele los efectos señalados por la jurisprudencia. En consecuencia, no podrá existir responsabilidad en cabeza del asegurador</w:t>
      </w:r>
      <w:r w:rsidRPr="00036399">
        <w:rPr>
          <w:rFonts w:ascii="Arial" w:hAnsi="Arial" w:cs="Arial"/>
        </w:rPr>
        <w:t xml:space="preserve"> como quiera que se convino libre y expresamente que tal riesgo no estaba asegurado</w:t>
      </w:r>
      <w:r w:rsidRPr="00036399">
        <w:rPr>
          <w:rFonts w:ascii="Arial" w:hAnsi="Arial" w:cs="Arial"/>
          <w:lang w:val="es-ES_tradnl"/>
        </w:rPr>
        <w:t>.</w:t>
      </w:r>
    </w:p>
    <w:p w14:paraId="750A1077" w14:textId="77777777" w:rsidR="008F1FF0" w:rsidRDefault="008F1FF0" w:rsidP="009F5D1F">
      <w:pPr>
        <w:shd w:val="clear" w:color="auto" w:fill="FFFFFF"/>
        <w:spacing w:line="360" w:lineRule="auto"/>
        <w:jc w:val="both"/>
        <w:textAlignment w:val="baseline"/>
        <w:rPr>
          <w:rFonts w:ascii="Arial" w:hAnsi="Arial" w:cs="Arial"/>
          <w:lang w:val="es-ES_tradnl"/>
        </w:rPr>
      </w:pPr>
    </w:p>
    <w:p w14:paraId="471E78E2" w14:textId="7EAD586D" w:rsidR="008F1FF0" w:rsidRPr="00837360" w:rsidRDefault="008F1FF0" w:rsidP="00837360">
      <w:pPr>
        <w:pStyle w:val="Prrafodelista"/>
        <w:numPr>
          <w:ilvl w:val="1"/>
          <w:numId w:val="27"/>
        </w:numPr>
        <w:tabs>
          <w:tab w:val="left" w:pos="708"/>
          <w:tab w:val="left" w:pos="1416"/>
          <w:tab w:val="left" w:pos="2124"/>
          <w:tab w:val="left" w:pos="2832"/>
          <w:tab w:val="left" w:pos="5244"/>
        </w:tabs>
        <w:spacing w:after="240" w:line="360" w:lineRule="auto"/>
        <w:jc w:val="both"/>
        <w:rPr>
          <w:rFonts w:ascii="Arial" w:eastAsia="Arial" w:hAnsi="Arial" w:cs="Arial"/>
          <w:b/>
          <w:bCs/>
          <w:u w:val="single"/>
        </w:rPr>
      </w:pPr>
      <w:r w:rsidRPr="00036399">
        <w:rPr>
          <w:rFonts w:ascii="Arial" w:hAnsi="Arial" w:cs="Arial"/>
          <w:b/>
          <w:bCs/>
          <w:u w:val="single"/>
        </w:rPr>
        <w:t xml:space="preserve">LOS LIMITES </w:t>
      </w:r>
      <w:r>
        <w:rPr>
          <w:rFonts w:ascii="Arial" w:hAnsi="Arial" w:cs="Arial"/>
          <w:b/>
          <w:bCs/>
          <w:u w:val="single"/>
        </w:rPr>
        <w:t xml:space="preserve">Y SUBLÍMITES </w:t>
      </w:r>
      <w:r w:rsidRPr="00036399">
        <w:rPr>
          <w:rFonts w:ascii="Arial" w:hAnsi="Arial" w:cs="Arial"/>
          <w:b/>
          <w:bCs/>
          <w:u w:val="single"/>
        </w:rPr>
        <w:t>MÁXIMOS DE RESPONSABILIDAD DEL ASEGURADOR Y CONDICIONES PACTADAS EN EL CONTRATO DE SEGURO DOCUMENTADO EN LA</w:t>
      </w:r>
      <w:r>
        <w:rPr>
          <w:rFonts w:ascii="Arial" w:hAnsi="Arial" w:cs="Arial"/>
          <w:b/>
          <w:bCs/>
          <w:u w:val="single"/>
        </w:rPr>
        <w:t xml:space="preserve"> </w:t>
      </w:r>
      <w:r w:rsidRPr="001B1185">
        <w:rPr>
          <w:rFonts w:ascii="Arial" w:hAnsi="Arial" w:cs="Arial"/>
          <w:b/>
          <w:bCs/>
          <w:u w:val="single"/>
          <w:lang w:val="es-ES"/>
        </w:rPr>
        <w:t>PÓLIZA DE RESPONSABILIDAD CIVIL EXTRACONTRACTUAL ENTIDADES ESTATALES NO. 03RE002117</w:t>
      </w:r>
    </w:p>
    <w:p w14:paraId="1182349A" w14:textId="7A9BE234" w:rsidR="008F1FF0" w:rsidRPr="00837360" w:rsidRDefault="008F1FF0" w:rsidP="00837360">
      <w:pPr>
        <w:widowControl/>
        <w:tabs>
          <w:tab w:val="left" w:pos="567"/>
        </w:tabs>
        <w:autoSpaceDE/>
        <w:autoSpaceDN/>
        <w:spacing w:after="240" w:line="360" w:lineRule="auto"/>
        <w:jc w:val="both"/>
        <w:rPr>
          <w:rFonts w:ascii="Arial" w:hAnsi="Arial" w:cs="Arial"/>
        </w:rPr>
      </w:pPr>
      <w:r w:rsidRPr="007E7468">
        <w:rPr>
          <w:rFonts w:ascii="Arial" w:hAnsi="Arial" w:cs="Arial"/>
          <w:bCs/>
          <w:lang w:val="es-ES_tradnl"/>
        </w:rPr>
        <w:t xml:space="preserve">En el remoto e improbable evento en que el Despacho considere que la </w:t>
      </w:r>
      <w:r w:rsidRPr="007E7468">
        <w:rPr>
          <w:rFonts w:ascii="Arial" w:hAnsi="Arial" w:cs="Arial"/>
        </w:rPr>
        <w:t>Póliza que hoy nos ocupa sí presta cobertura para los hechos objeto de este litigio, que sí se realizó el riesgo asegurado y que, en este sentido, sí ha nacido a la vida jurídica la obligación condicional de</w:t>
      </w:r>
      <w:r w:rsidRPr="007E7468">
        <w:rPr>
          <w:rFonts w:ascii="Arial" w:hAnsi="Arial" w:cs="Arial"/>
          <w:b/>
          <w:bCs/>
        </w:rPr>
        <w:t xml:space="preserve"> </w:t>
      </w:r>
      <w:r w:rsidRPr="007E7468">
        <w:rPr>
          <w:rFonts w:ascii="Arial" w:hAnsi="Arial" w:cs="Arial"/>
          <w:bCs/>
          <w:lang w:val="es-ES_tradnl"/>
        </w:rPr>
        <w:t>la compañía;</w:t>
      </w:r>
      <w:r w:rsidRPr="007E7468">
        <w:rPr>
          <w:rFonts w:ascii="Arial" w:hAnsi="Arial" w:cs="Arial"/>
          <w:b/>
          <w:bCs/>
          <w:lang w:val="es-ES_tradnl"/>
        </w:rPr>
        <w:t xml:space="preserve"> </w:t>
      </w:r>
      <w:r w:rsidRPr="007E7468">
        <w:rPr>
          <w:rFonts w:ascii="Arial" w:hAnsi="Arial" w:cs="Arial"/>
        </w:rPr>
        <w:t xml:space="preserve">exclusivamente bajo esta hipótesis, el operador judicial deberá tener en cuenta entonces que </w:t>
      </w:r>
      <w:r w:rsidRPr="007E7468">
        <w:rPr>
          <w:rFonts w:ascii="Arial" w:hAnsi="Arial" w:cs="Arial"/>
          <w:bCs/>
          <w:lang w:val="es-ES_tradnl"/>
        </w:rPr>
        <w:t>no se podrá condenar a mi poderdante al pago de una suma mayor a la asegurada, incluso si se lograra demostrar que los presuntos daños reclamados son superiores. Por supuesto, sin que esta consideración constituya aceptación de responsabilidad alguna a cargo de mi representada.</w:t>
      </w:r>
    </w:p>
    <w:p w14:paraId="7627B328" w14:textId="68CCE537" w:rsidR="008F1FF0" w:rsidRPr="007E7468" w:rsidRDefault="008F1FF0" w:rsidP="00837360">
      <w:pPr>
        <w:widowControl/>
        <w:tabs>
          <w:tab w:val="left" w:pos="567"/>
        </w:tabs>
        <w:autoSpaceDE/>
        <w:autoSpaceDN/>
        <w:spacing w:after="240" w:line="360" w:lineRule="auto"/>
        <w:jc w:val="both"/>
        <w:rPr>
          <w:rFonts w:ascii="Arial" w:hAnsi="Arial" w:cs="Arial"/>
          <w:i/>
          <w:lang w:val="es-CO"/>
        </w:rPr>
      </w:pPr>
      <w:r w:rsidRPr="007E7468">
        <w:rPr>
          <w:rFonts w:ascii="Arial" w:hAnsi="Arial" w:cs="Arial"/>
          <w:bCs/>
          <w:lang w:val="es-ES_tradnl"/>
        </w:rPr>
        <w:t xml:space="preserve">En este orden de ideas, </w:t>
      </w:r>
      <w:r w:rsidRPr="007E7468">
        <w:rPr>
          <w:rFonts w:ascii="Arial" w:hAnsi="Arial" w:cs="Arial"/>
        </w:rPr>
        <w:t xml:space="preserve">mi procurada </w:t>
      </w:r>
      <w:r w:rsidRPr="007E7468">
        <w:rPr>
          <w:rFonts w:ascii="Arial" w:hAnsi="Arial" w:cs="Arial"/>
          <w:bCs/>
          <w:lang w:val="es-ES_tradnl"/>
        </w:rPr>
        <w:t>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r w:rsidRPr="007E7468">
        <w:rPr>
          <w:rFonts w:ascii="Arial" w:hAnsi="Arial" w:cs="Arial"/>
          <w:b/>
          <w:bCs/>
          <w:i/>
          <w:lang w:val="es-CO"/>
        </w:rPr>
        <w:t xml:space="preserve"> “ARTÍCULO 1079. RESPONSABILIDAD HASTA LA CONCURRENCIA DE LA SUMA ASEGURADA</w:t>
      </w:r>
      <w:r w:rsidRPr="007E7468">
        <w:rPr>
          <w:rFonts w:ascii="Arial" w:hAnsi="Arial" w:cs="Arial"/>
          <w:i/>
          <w:lang w:val="es-CO"/>
        </w:rPr>
        <w:t>. El asegurador no estará obligado a responder si no hasta concurrencia de la suma asegurada, sin perjuicio de lo dispuesto en el inciso segundo del artículo 1074”.</w:t>
      </w:r>
    </w:p>
    <w:p w14:paraId="630D5AF1" w14:textId="076D5A7E" w:rsidR="008F1FF0" w:rsidRPr="007E7468" w:rsidRDefault="008F1FF0" w:rsidP="00837360">
      <w:pPr>
        <w:widowControl/>
        <w:tabs>
          <w:tab w:val="left" w:pos="567"/>
        </w:tabs>
        <w:autoSpaceDE/>
        <w:autoSpaceDN/>
        <w:spacing w:after="240" w:line="360" w:lineRule="auto"/>
        <w:jc w:val="both"/>
        <w:rPr>
          <w:rFonts w:ascii="Arial" w:hAnsi="Arial" w:cs="Arial"/>
          <w:bCs/>
          <w:lang w:val="es-ES_tradnl"/>
        </w:rPr>
      </w:pPr>
      <w:r w:rsidRPr="007E7468">
        <w:rPr>
          <w:rFonts w:ascii="Arial" w:hAnsi="Arial" w:cs="Arial"/>
          <w:bCs/>
          <w:lang w:val="es-ES_tradnl"/>
        </w:rPr>
        <w:t xml:space="preserve">La norma antes expuesta, es completamente clara al explicar que la responsabilidad del asegurador va hasta la concurrencia de la suma asegurada. De este modo, la Corte Suprema de Justicia, ha interpretado el precitado artículo en los mismos términos al explicar: </w:t>
      </w:r>
    </w:p>
    <w:p w14:paraId="1266AB7E" w14:textId="77777777" w:rsidR="008F1FF0" w:rsidRPr="007E7468" w:rsidRDefault="008F1FF0" w:rsidP="008F1FF0">
      <w:pPr>
        <w:ind w:left="958" w:right="851"/>
        <w:jc w:val="both"/>
        <w:rPr>
          <w:rFonts w:ascii="Arial" w:hAnsi="Arial" w:cs="Arial"/>
          <w:bCs/>
          <w:lang w:val="es-ES_tradnl"/>
        </w:rPr>
      </w:pPr>
      <w:r w:rsidRPr="007E7468">
        <w:rPr>
          <w:rFonts w:ascii="Arial" w:hAnsi="Arial" w:cs="Arial"/>
          <w:bCs/>
          <w:iCs/>
          <w:sz w:val="20"/>
          <w:szCs w:val="20"/>
          <w:lang w:val="es-ES_tradnl"/>
        </w:rPr>
        <w:t xml:space="preserve">Al respecto es necesario destacar que, como lo ha puntualizado esta Corporación, </w:t>
      </w:r>
      <w:r w:rsidRPr="007E7468">
        <w:rPr>
          <w:rFonts w:ascii="Arial" w:hAnsi="Arial" w:cs="Arial"/>
          <w:b/>
          <w:bCs/>
          <w:iCs/>
          <w:sz w:val="20"/>
          <w:szCs w:val="20"/>
          <w:u w:val="single"/>
          <w:lang w:val="es-ES_tradnl"/>
        </w:rPr>
        <w:t>el valor de la prestación a cargo de la aseguradora</w:t>
      </w:r>
      <w:r w:rsidRPr="007E7468">
        <w:rPr>
          <w:rFonts w:ascii="Arial" w:hAnsi="Arial" w:cs="Arial"/>
          <w:bCs/>
          <w:iCs/>
          <w:sz w:val="20"/>
          <w:szCs w:val="20"/>
          <w:lang w:val="es-ES_tradnl"/>
        </w:rPr>
        <w:t xml:space="preserve">, en lo que tiene que ver con los seguros contra daños, </w:t>
      </w:r>
      <w:r w:rsidRPr="007E7468">
        <w:rPr>
          <w:rFonts w:ascii="Arial" w:hAnsi="Arial" w:cs="Arial"/>
          <w:b/>
          <w:bCs/>
          <w:iCs/>
          <w:sz w:val="20"/>
          <w:szCs w:val="20"/>
          <w:u w:val="single"/>
          <w:lang w:val="es-ES_tradnl"/>
        </w:rPr>
        <w:t>se encuentra delimitado, tanto por el valor asegurado</w:t>
      </w:r>
      <w:r w:rsidRPr="007E7468">
        <w:rPr>
          <w:rFonts w:ascii="Arial" w:hAnsi="Arial" w:cs="Arial"/>
          <w:bCs/>
          <w:iCs/>
          <w:sz w:val="20"/>
          <w:szCs w:val="20"/>
          <w:lang w:val="es-ES_tradnl"/>
        </w:rPr>
        <w:t xml:space="preserve">,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w:t>
      </w:r>
      <w:r w:rsidRPr="00F0379F">
        <w:rPr>
          <w:rFonts w:ascii="Arial" w:hAnsi="Arial" w:cs="Arial"/>
          <w:bCs/>
          <w:lang w:val="es-ES_tradnl"/>
        </w:rPr>
        <w:t>notable</w:t>
      </w:r>
      <w:r w:rsidRPr="007E7468">
        <w:rPr>
          <w:rFonts w:ascii="Arial" w:hAnsi="Arial" w:cs="Arial"/>
          <w:bCs/>
          <w:iCs/>
          <w:sz w:val="20"/>
          <w:szCs w:val="20"/>
          <w:lang w:val="es-ES_tradnl"/>
        </w:rPr>
        <w:t xml:space="preserve"> principio moral: evitar que el asegurado tenga interés en la realización del siniestro, derivado del afán de enriquecerse indebidamente, a costa de la aseguradora, por causa de su realización</w:t>
      </w:r>
      <w:r w:rsidRPr="007E7468">
        <w:rPr>
          <w:rFonts w:ascii="Arial" w:hAnsi="Arial" w:cs="Arial"/>
          <w:bCs/>
          <w:sz w:val="20"/>
          <w:szCs w:val="20"/>
          <w:vertAlign w:val="superscript"/>
          <w:lang w:val="es-ES_tradnl"/>
        </w:rPr>
        <w:footnoteReference w:id="4"/>
      </w:r>
      <w:r w:rsidRPr="007E7468">
        <w:rPr>
          <w:rFonts w:ascii="Arial" w:hAnsi="Arial" w:cs="Arial"/>
          <w:i/>
          <w:lang w:val="es-ES_tradnl"/>
        </w:rPr>
        <w:t xml:space="preserve"> </w:t>
      </w:r>
      <w:r w:rsidRPr="007E7468">
        <w:rPr>
          <w:rFonts w:ascii="Arial" w:hAnsi="Arial" w:cs="Arial"/>
          <w:lang w:val="es-CO"/>
        </w:rPr>
        <w:t>(Subrayado y negrilla fuera de texto original).</w:t>
      </w:r>
    </w:p>
    <w:p w14:paraId="07CDAF62" w14:textId="77777777" w:rsidR="008F1FF0" w:rsidRPr="007E7468" w:rsidRDefault="008F1FF0" w:rsidP="008F1FF0">
      <w:pPr>
        <w:widowControl/>
        <w:tabs>
          <w:tab w:val="left" w:pos="567"/>
        </w:tabs>
        <w:autoSpaceDE/>
        <w:autoSpaceDN/>
        <w:spacing w:line="360" w:lineRule="auto"/>
        <w:jc w:val="both"/>
        <w:rPr>
          <w:rFonts w:ascii="Arial" w:hAnsi="Arial" w:cs="Arial"/>
          <w:bCs/>
          <w:lang w:val="es-ES_tradnl"/>
        </w:rPr>
      </w:pPr>
    </w:p>
    <w:p w14:paraId="1049703C" w14:textId="72C1E2D0" w:rsidR="008F1FF0" w:rsidRPr="007E7468" w:rsidRDefault="008F1FF0" w:rsidP="008F1FF0">
      <w:pPr>
        <w:widowControl/>
        <w:tabs>
          <w:tab w:val="left" w:pos="567"/>
        </w:tabs>
        <w:autoSpaceDE/>
        <w:autoSpaceDN/>
        <w:spacing w:line="360" w:lineRule="auto"/>
        <w:jc w:val="both"/>
        <w:rPr>
          <w:rFonts w:ascii="Arial" w:hAnsi="Arial" w:cs="Arial"/>
          <w:bCs/>
          <w:lang w:val="es-ES_tradnl"/>
        </w:rPr>
      </w:pPr>
      <w:r w:rsidRPr="007E7468">
        <w:rPr>
          <w:rFonts w:ascii="Arial" w:hAnsi="Arial" w:cs="Arial"/>
          <w:bCs/>
          <w:lang w:val="es-ES_tradnl"/>
        </w:rPr>
        <w:lastRenderedPageBreak/>
        <w:t xml:space="preserve">Por ende, no se podrá de ninguna manera obtener una indemnización superior en cuantía al límite de la suma asegurada por parte de mi mandante y en la proporción de dicha pérdida que le corresponda en razón de la porción del riesgo asumido, </w:t>
      </w:r>
      <w:r>
        <w:rPr>
          <w:rFonts w:ascii="Arial" w:hAnsi="Arial" w:cs="Arial"/>
          <w:bCs/>
          <w:lang w:val="es-ES_tradnl"/>
        </w:rPr>
        <w:t xml:space="preserve">el cual frente al amparo de Predios, Labores y Operaciones contempla un límite por evento de $515.220.000 y por vigencia de $561.428.923; frente a </w:t>
      </w:r>
      <w:r w:rsidRPr="008F1FF0">
        <w:rPr>
          <w:rFonts w:ascii="Arial" w:hAnsi="Arial" w:cs="Arial"/>
          <w:bCs/>
        </w:rPr>
        <w:t xml:space="preserve">Perjuicios extrapatrimoniales </w:t>
      </w:r>
      <w:r>
        <w:rPr>
          <w:rFonts w:ascii="Arial" w:hAnsi="Arial" w:cs="Arial"/>
          <w:bCs/>
          <w:lang w:val="es-ES_tradnl"/>
        </w:rPr>
        <w:t xml:space="preserve">contempla un límite por evento de $55.000.000 y por </w:t>
      </w:r>
      <w:r w:rsidR="00BF43B8" w:rsidRPr="008F1FF0">
        <w:rPr>
          <w:rFonts w:ascii="Arial" w:hAnsi="Arial" w:cs="Arial"/>
          <w:bCs/>
        </w:rPr>
        <w:t>vigencia</w:t>
      </w:r>
      <w:r>
        <w:rPr>
          <w:rFonts w:ascii="Arial" w:hAnsi="Arial" w:cs="Arial"/>
          <w:bCs/>
        </w:rPr>
        <w:t xml:space="preserve"> de</w:t>
      </w:r>
      <w:r w:rsidRPr="008F1FF0">
        <w:rPr>
          <w:rFonts w:ascii="Arial" w:hAnsi="Arial" w:cs="Arial"/>
          <w:bCs/>
        </w:rPr>
        <w:t xml:space="preserve"> $105.000.000</w:t>
      </w:r>
      <w:r>
        <w:rPr>
          <w:rFonts w:ascii="Arial" w:hAnsi="Arial" w:cs="Arial"/>
          <w:bCs/>
          <w:lang w:val="es-ES_tradnl"/>
        </w:rPr>
        <w:t>, los cuales se encuentran contemplados en la carátula de la Póliza de la siguiente manera:</w:t>
      </w:r>
      <w:r w:rsidRPr="007E7468">
        <w:rPr>
          <w:rFonts w:ascii="Arial" w:hAnsi="Arial" w:cs="Arial"/>
          <w:bCs/>
          <w:lang w:val="es-ES_tradnl"/>
        </w:rPr>
        <w:t xml:space="preserve"> </w:t>
      </w:r>
    </w:p>
    <w:p w14:paraId="6C6363AB" w14:textId="193EA46F" w:rsidR="008F1FF0" w:rsidRDefault="008F1FF0" w:rsidP="008F1FF0">
      <w:pPr>
        <w:widowControl/>
        <w:tabs>
          <w:tab w:val="left" w:pos="567"/>
        </w:tabs>
        <w:autoSpaceDE/>
        <w:autoSpaceDN/>
        <w:spacing w:line="360" w:lineRule="auto"/>
        <w:jc w:val="center"/>
        <w:rPr>
          <w:rFonts w:ascii="Arial" w:hAnsi="Arial" w:cs="Arial"/>
        </w:rPr>
      </w:pPr>
      <w:r w:rsidRPr="00A23C51">
        <w:rPr>
          <w:rFonts w:ascii="Arial" w:hAnsi="Arial" w:cs="Arial"/>
          <w:noProof/>
        </w:rPr>
        <w:drawing>
          <wp:inline distT="0" distB="0" distL="0" distR="0" wp14:anchorId="13370501" wp14:editId="40C7A033">
            <wp:extent cx="6332220" cy="1949037"/>
            <wp:effectExtent l="152400" t="152400" r="354330" b="356235"/>
            <wp:docPr id="1737118472"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18472" name="Imagen 1" descr="Tabla&#10;&#10;El contenido generado por IA puede ser incorrecto."/>
                    <pic:cNvPicPr/>
                  </pic:nvPicPr>
                  <pic:blipFill>
                    <a:blip r:embed="rId16"/>
                    <a:stretch>
                      <a:fillRect/>
                    </a:stretch>
                  </pic:blipFill>
                  <pic:spPr>
                    <a:xfrm>
                      <a:off x="0" y="0"/>
                      <a:ext cx="6339742" cy="1951352"/>
                    </a:xfrm>
                    <a:prstGeom prst="rect">
                      <a:avLst/>
                    </a:prstGeom>
                    <a:ln>
                      <a:noFill/>
                    </a:ln>
                    <a:effectLst>
                      <a:outerShdw blurRad="292100" dist="139700" dir="2700000" algn="tl" rotWithShape="0">
                        <a:srgbClr val="333333">
                          <a:alpha val="65000"/>
                        </a:srgbClr>
                      </a:outerShdw>
                    </a:effectLst>
                  </pic:spPr>
                </pic:pic>
              </a:graphicData>
            </a:graphic>
          </wp:inline>
        </w:drawing>
      </w:r>
    </w:p>
    <w:p w14:paraId="08B3D77D" w14:textId="4043C41F" w:rsidR="008F1FF0" w:rsidRPr="007E7468" w:rsidRDefault="008F1FF0" w:rsidP="008F1FF0">
      <w:pPr>
        <w:widowControl/>
        <w:autoSpaceDE/>
        <w:autoSpaceDN/>
        <w:spacing w:line="360" w:lineRule="auto"/>
        <w:ind w:left="10" w:hanging="10"/>
        <w:jc w:val="both"/>
        <w:rPr>
          <w:rFonts w:ascii="Arial" w:eastAsia="Arial" w:hAnsi="Arial" w:cs="Arial"/>
          <w:color w:val="000000"/>
          <w:lang w:eastAsia="es-CO"/>
        </w:rPr>
      </w:pPr>
      <w:r w:rsidRPr="007E7468">
        <w:rPr>
          <w:rFonts w:ascii="Arial" w:eastAsia="Arial" w:hAnsi="Arial" w:cs="Arial"/>
          <w:color w:val="000000"/>
          <w:lang w:eastAsia="es-CO"/>
        </w:rPr>
        <w:t xml:space="preserve">En todo caso, se reitera, que las obligaciones de la aseguradora están estrictamente sujetas a estas condiciones claramente definidas en la póliza, con sujeción a los límites asegurados y a la fehaciente demostración, por parte del asegurado en este caso, del real y efectivo acaecimiento del evento asegurado. </w:t>
      </w:r>
    </w:p>
    <w:p w14:paraId="765E9832" w14:textId="77777777" w:rsidR="008F1FF0" w:rsidRPr="007E7468" w:rsidRDefault="008F1FF0" w:rsidP="008F1FF0">
      <w:pPr>
        <w:spacing w:line="360" w:lineRule="auto"/>
        <w:jc w:val="both"/>
        <w:rPr>
          <w:rFonts w:ascii="Arial" w:hAnsi="Arial" w:cs="Arial"/>
          <w:lang w:val="es-CO"/>
        </w:rPr>
      </w:pPr>
    </w:p>
    <w:p w14:paraId="2601A270" w14:textId="3118F12E" w:rsidR="008F1FF0" w:rsidRPr="007E7468" w:rsidRDefault="008F1FF0" w:rsidP="008F1FF0">
      <w:pPr>
        <w:spacing w:line="360" w:lineRule="auto"/>
        <w:jc w:val="both"/>
        <w:rPr>
          <w:rFonts w:ascii="Arial" w:eastAsia="Arial" w:hAnsi="Arial" w:cs="Arial"/>
        </w:rPr>
      </w:pPr>
      <w:r w:rsidRPr="007E7468">
        <w:rPr>
          <w:rFonts w:ascii="Arial" w:hAnsi="Arial" w:cs="Arial"/>
          <w:lang w:val="es-CO"/>
        </w:rPr>
        <w:t xml:space="preserve">Por todo lo anterior, comedidamente le solicito al honorable despacho tomar en consideración que, sin perjuicio que en el caso bajo análisis no se ha realizado el riesgo asegurado y que el contrato de seguro no presta cobertura por las razones previamente anotadas, en todo caso, </w:t>
      </w:r>
      <w:r w:rsidRPr="007E7468">
        <w:rPr>
          <w:rFonts w:ascii="Arial" w:hAnsi="Arial" w:cs="Arial"/>
          <w:bCs/>
          <w:lang w:val="es-ES_tradnl"/>
        </w:rPr>
        <w:t>dicha póliza contiene unos límites y valores asegurados que deberán ser tenidos en cuenta en el remoto e improbable evento de una condena en contra de mi representada</w:t>
      </w:r>
      <w:r w:rsidR="00743DF6">
        <w:rPr>
          <w:rFonts w:ascii="Arial" w:hAnsi="Arial" w:cs="Arial"/>
          <w:bCs/>
          <w:lang w:val="es-ES_tradnl"/>
        </w:rPr>
        <w:t>.</w:t>
      </w:r>
    </w:p>
    <w:p w14:paraId="27C1684C" w14:textId="77777777" w:rsidR="008F1FF0" w:rsidRPr="007E7468" w:rsidRDefault="008F1FF0" w:rsidP="008F1FF0">
      <w:pPr>
        <w:widowControl/>
        <w:tabs>
          <w:tab w:val="left" w:pos="567"/>
        </w:tabs>
        <w:autoSpaceDE/>
        <w:autoSpaceDN/>
        <w:spacing w:line="360" w:lineRule="auto"/>
        <w:jc w:val="both"/>
        <w:rPr>
          <w:rFonts w:ascii="Arial" w:hAnsi="Arial" w:cs="Arial"/>
          <w:lang w:val="es-CO"/>
        </w:rPr>
      </w:pPr>
    </w:p>
    <w:p w14:paraId="41CAFBA2" w14:textId="649822C7" w:rsidR="008F1FF0" w:rsidRPr="008F1FF0" w:rsidRDefault="008F1FF0" w:rsidP="008F1FF0">
      <w:pPr>
        <w:pStyle w:val="Prrafodelista"/>
        <w:numPr>
          <w:ilvl w:val="1"/>
          <w:numId w:val="27"/>
        </w:numPr>
        <w:tabs>
          <w:tab w:val="left" w:pos="708"/>
          <w:tab w:val="left" w:pos="1416"/>
          <w:tab w:val="left" w:pos="2124"/>
          <w:tab w:val="left" w:pos="2832"/>
          <w:tab w:val="left" w:pos="5244"/>
        </w:tabs>
        <w:spacing w:line="360" w:lineRule="auto"/>
        <w:jc w:val="both"/>
        <w:rPr>
          <w:rFonts w:ascii="Arial" w:eastAsia="Arial" w:hAnsi="Arial" w:cs="Arial"/>
          <w:color w:val="000000" w:themeColor="text1"/>
        </w:rPr>
      </w:pPr>
      <w:r w:rsidRPr="00FF31B8">
        <w:rPr>
          <w:rFonts w:ascii="Arial" w:eastAsia="Arial" w:hAnsi="Arial" w:cs="Arial"/>
          <w:b/>
          <w:bCs/>
          <w:color w:val="000000" w:themeColor="text1"/>
          <w:u w:val="single"/>
          <w:lang w:val="es-ES"/>
        </w:rPr>
        <w:t xml:space="preserve">EXISTENCIA </w:t>
      </w:r>
      <w:r w:rsidRPr="008F1FF0">
        <w:rPr>
          <w:rFonts w:ascii="Arial" w:hAnsi="Arial" w:cs="Arial"/>
          <w:b/>
          <w:bCs/>
          <w:u w:val="single"/>
        </w:rPr>
        <w:t>DE</w:t>
      </w:r>
      <w:r w:rsidRPr="00FF31B8">
        <w:rPr>
          <w:rFonts w:ascii="Arial" w:eastAsia="Arial" w:hAnsi="Arial" w:cs="Arial"/>
          <w:b/>
          <w:bCs/>
          <w:color w:val="000000" w:themeColor="text1"/>
          <w:u w:val="single"/>
          <w:lang w:val="es-ES"/>
        </w:rPr>
        <w:t xml:space="preserve"> UN DEDUCIBLE PACTADO EN </w:t>
      </w:r>
      <w:r w:rsidRPr="00036399">
        <w:rPr>
          <w:rFonts w:ascii="Arial" w:hAnsi="Arial" w:cs="Arial"/>
          <w:b/>
          <w:bCs/>
          <w:u w:val="single"/>
        </w:rPr>
        <w:t>LA</w:t>
      </w:r>
      <w:r>
        <w:rPr>
          <w:rFonts w:ascii="Arial" w:hAnsi="Arial" w:cs="Arial"/>
          <w:b/>
          <w:bCs/>
          <w:u w:val="single"/>
        </w:rPr>
        <w:t xml:space="preserve"> </w:t>
      </w:r>
      <w:r w:rsidRPr="001B1185">
        <w:rPr>
          <w:rFonts w:ascii="Arial" w:hAnsi="Arial" w:cs="Arial"/>
          <w:b/>
          <w:bCs/>
          <w:u w:val="single"/>
          <w:lang w:val="es-ES"/>
        </w:rPr>
        <w:t>PÓLIZA DE RESPONSABILIDAD CIVIL EXTRACONTRACTUAL ENTIDADES ESTATALES NO. 03RE002117</w:t>
      </w:r>
    </w:p>
    <w:p w14:paraId="2980C29D" w14:textId="77777777" w:rsidR="008F1FF0" w:rsidRPr="00FF31B8" w:rsidRDefault="008F1FF0" w:rsidP="008F1FF0">
      <w:pPr>
        <w:pStyle w:val="Prrafodelista"/>
        <w:tabs>
          <w:tab w:val="left" w:pos="708"/>
          <w:tab w:val="left" w:pos="1416"/>
          <w:tab w:val="left" w:pos="2124"/>
          <w:tab w:val="left" w:pos="2832"/>
          <w:tab w:val="left" w:pos="5244"/>
        </w:tabs>
        <w:spacing w:line="360" w:lineRule="auto"/>
        <w:ind w:left="360"/>
        <w:jc w:val="both"/>
        <w:rPr>
          <w:rFonts w:ascii="Arial" w:eastAsia="Arial" w:hAnsi="Arial" w:cs="Arial"/>
          <w:color w:val="000000" w:themeColor="text1"/>
        </w:rPr>
      </w:pPr>
    </w:p>
    <w:p w14:paraId="43068B7D" w14:textId="0D4924A5" w:rsidR="008F1FF0" w:rsidRPr="00236495" w:rsidRDefault="008F1FF0" w:rsidP="008F1FF0">
      <w:pPr>
        <w:spacing w:line="360" w:lineRule="auto"/>
        <w:jc w:val="both"/>
        <w:rPr>
          <w:rFonts w:ascii="Arial" w:eastAsia="Arial" w:hAnsi="Arial" w:cs="Arial"/>
        </w:rPr>
      </w:pPr>
      <w:r w:rsidRPr="00236495">
        <w:rPr>
          <w:rFonts w:ascii="Arial" w:eastAsia="Arial" w:hAnsi="Arial" w:cs="Arial"/>
          <w:color w:val="000000" w:themeColor="text1"/>
        </w:rPr>
        <w:t>Es preciso informar al despacho, sin que constituya reconocimiento de responsabilidad alguna, que, en el improbable caso que se decidiera afectar el contrato de seguro expedido por mi procurada, en el mismo se pactó un deducible, el cual se traduce en una porción del siniestro que en todo caso debe ser asumido por cuenta propia del asegurado</w:t>
      </w:r>
      <w:r w:rsidR="00F6413C">
        <w:rPr>
          <w:rFonts w:ascii="Arial" w:eastAsia="Arial" w:hAnsi="Arial" w:cs="Arial"/>
          <w:color w:val="000000" w:themeColor="text1"/>
        </w:rPr>
        <w:t>.</w:t>
      </w:r>
    </w:p>
    <w:p w14:paraId="6D222448" w14:textId="41F1C737" w:rsidR="008F1FF0" w:rsidRPr="00236495" w:rsidRDefault="008F1FF0" w:rsidP="008F1FF0">
      <w:pPr>
        <w:spacing w:line="360" w:lineRule="auto"/>
        <w:jc w:val="center"/>
        <w:rPr>
          <w:rFonts w:ascii="Arial" w:hAnsi="Arial" w:cs="Arial"/>
        </w:rPr>
      </w:pPr>
      <w:r w:rsidRPr="00A23C51">
        <w:rPr>
          <w:rFonts w:ascii="Arial" w:hAnsi="Arial" w:cs="Arial"/>
          <w:noProof/>
        </w:rPr>
        <w:drawing>
          <wp:inline distT="0" distB="0" distL="0" distR="0" wp14:anchorId="7374612B" wp14:editId="52C0A6CE">
            <wp:extent cx="6332220" cy="1949037"/>
            <wp:effectExtent l="152400" t="152400" r="354330" b="356235"/>
            <wp:docPr id="1750127112"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18472" name="Imagen 1" descr="Tabla&#10;&#10;El contenido generado por IA puede ser incorrecto."/>
                    <pic:cNvPicPr/>
                  </pic:nvPicPr>
                  <pic:blipFill>
                    <a:blip r:embed="rId16"/>
                    <a:stretch>
                      <a:fillRect/>
                    </a:stretch>
                  </pic:blipFill>
                  <pic:spPr>
                    <a:xfrm>
                      <a:off x="0" y="0"/>
                      <a:ext cx="6339742" cy="1951352"/>
                    </a:xfrm>
                    <a:prstGeom prst="rect">
                      <a:avLst/>
                    </a:prstGeom>
                    <a:ln>
                      <a:noFill/>
                    </a:ln>
                    <a:effectLst>
                      <a:outerShdw blurRad="292100" dist="139700" dir="2700000" algn="tl" rotWithShape="0">
                        <a:srgbClr val="333333">
                          <a:alpha val="65000"/>
                        </a:srgbClr>
                      </a:outerShdw>
                    </a:effectLst>
                  </pic:spPr>
                </pic:pic>
              </a:graphicData>
            </a:graphic>
          </wp:inline>
        </w:drawing>
      </w:r>
    </w:p>
    <w:p w14:paraId="392637BA" w14:textId="77777777" w:rsidR="008F1FF0" w:rsidRPr="00236495" w:rsidRDefault="008F1FF0" w:rsidP="008F1FF0">
      <w:pPr>
        <w:spacing w:line="360" w:lineRule="auto"/>
        <w:jc w:val="both"/>
        <w:rPr>
          <w:rFonts w:ascii="Arial" w:eastAsia="Arial" w:hAnsi="Arial" w:cs="Arial"/>
          <w:color w:val="000000" w:themeColor="text1"/>
        </w:rPr>
      </w:pPr>
      <w:r w:rsidRPr="00236495">
        <w:rPr>
          <w:rFonts w:ascii="Arial" w:eastAsia="Arial" w:hAnsi="Arial" w:cs="Arial"/>
          <w:color w:val="000000" w:themeColor="text1"/>
        </w:rPr>
        <w:lastRenderedPageBreak/>
        <w:t xml:space="preserve">Al respecto, la Superintendencia Financiera de Colombia frente al tema del deducible ha dicho: </w:t>
      </w:r>
    </w:p>
    <w:p w14:paraId="0A34AC3F" w14:textId="77777777" w:rsidR="008F1FF0" w:rsidRPr="00570353" w:rsidRDefault="008F1FF0" w:rsidP="008F1FF0">
      <w:pPr>
        <w:spacing w:line="360" w:lineRule="auto"/>
        <w:ind w:left="567"/>
        <w:jc w:val="both"/>
        <w:rPr>
          <w:rFonts w:ascii="Arial" w:eastAsia="Arial" w:hAnsi="Arial" w:cs="Arial"/>
          <w:color w:val="000000" w:themeColor="text1"/>
          <w:sz w:val="20"/>
          <w:szCs w:val="20"/>
        </w:rPr>
      </w:pPr>
    </w:p>
    <w:p w14:paraId="21C09FEA" w14:textId="77777777" w:rsidR="008F1FF0" w:rsidRPr="00570353" w:rsidRDefault="008F1FF0" w:rsidP="008F1FF0">
      <w:pPr>
        <w:ind w:left="958" w:right="851"/>
        <w:jc w:val="both"/>
        <w:rPr>
          <w:rFonts w:ascii="Arial" w:eastAsia="Arial" w:hAnsi="Arial" w:cs="Arial"/>
          <w:color w:val="000000" w:themeColor="text1"/>
          <w:sz w:val="20"/>
          <w:szCs w:val="20"/>
        </w:rPr>
      </w:pPr>
      <w:r w:rsidRPr="00570353">
        <w:rPr>
          <w:rFonts w:ascii="Arial" w:eastAsia="Arial" w:hAnsi="Arial" w:cs="Arial"/>
          <w:color w:val="000000" w:themeColor="text1"/>
          <w:sz w:val="20"/>
          <w:szCs w:val="20"/>
        </w:rPr>
        <w:t xml:space="preserve">Dicho esto, en una póliza donde se ampara la responsabilidad civil extracontractual el monto de la indemnización puede verse disminuido si las partes han pactado que un porcentaje de la pérdida se asumirá a título de deducible por el asegurado, convenio que resulta legalmente viable, de acuerdo con nuestro </w:t>
      </w:r>
      <w:r w:rsidRPr="00570353">
        <w:rPr>
          <w:rFonts w:ascii="Arial" w:eastAsia="Arial" w:hAnsi="Arial" w:cs="Arial"/>
          <w:sz w:val="20"/>
          <w:szCs w:val="20"/>
        </w:rPr>
        <w:t>ordenamiento</w:t>
      </w:r>
      <w:r w:rsidRPr="00570353">
        <w:rPr>
          <w:rFonts w:ascii="Arial" w:eastAsia="Arial" w:hAnsi="Arial" w:cs="Arial"/>
          <w:color w:val="000000" w:themeColor="text1"/>
          <w:sz w:val="20"/>
          <w:szCs w:val="20"/>
        </w:rPr>
        <w:t xml:space="preserve"> mercantil. </w:t>
      </w:r>
    </w:p>
    <w:p w14:paraId="75C3A23B" w14:textId="77777777" w:rsidR="008F1FF0" w:rsidRPr="00570353" w:rsidRDefault="008F1FF0" w:rsidP="008F1FF0">
      <w:pPr>
        <w:spacing w:line="360" w:lineRule="auto"/>
        <w:ind w:left="567" w:right="567"/>
        <w:jc w:val="both"/>
        <w:rPr>
          <w:rFonts w:ascii="Arial" w:eastAsia="Arial" w:hAnsi="Arial" w:cs="Arial"/>
          <w:color w:val="000000" w:themeColor="text1"/>
          <w:sz w:val="20"/>
          <w:szCs w:val="20"/>
        </w:rPr>
      </w:pPr>
    </w:p>
    <w:p w14:paraId="6D33A38C" w14:textId="77777777" w:rsidR="008F1FF0" w:rsidRPr="00570353" w:rsidRDefault="008F1FF0" w:rsidP="008F1FF0">
      <w:pPr>
        <w:ind w:left="958" w:right="851"/>
        <w:jc w:val="both"/>
        <w:rPr>
          <w:rFonts w:ascii="Arial" w:eastAsia="Arial" w:hAnsi="Arial" w:cs="Arial"/>
          <w:color w:val="000000" w:themeColor="text1"/>
          <w:sz w:val="20"/>
          <w:szCs w:val="20"/>
        </w:rPr>
      </w:pPr>
      <w:r w:rsidRPr="00570353">
        <w:rPr>
          <w:rFonts w:ascii="Arial" w:eastAsia="Arial" w:hAnsi="Arial" w:cs="Arial"/>
          <w:color w:val="000000" w:themeColor="text1"/>
          <w:sz w:val="20"/>
          <w:szCs w:val="20"/>
        </w:rPr>
        <w:t>En efecto, la Sección I del Capítulo II, Título V, Libro Cuarto del Código de Comercio, en su artículo 1103, consagra dentro de los principios comunes a los seguros de daños la posibilidad de pactar, mediante cláusulas especiales, que el asegurado “...deba soportar una cuota en el riesgo o en la pérdida, o afrontar la primera parte del daño”.</w:t>
      </w:r>
    </w:p>
    <w:p w14:paraId="71162446" w14:textId="77777777" w:rsidR="008F1FF0" w:rsidRPr="00570353" w:rsidRDefault="008F1FF0" w:rsidP="008F1FF0">
      <w:pPr>
        <w:spacing w:line="360" w:lineRule="auto"/>
        <w:ind w:left="567" w:right="567"/>
        <w:jc w:val="both"/>
        <w:rPr>
          <w:rFonts w:ascii="Arial" w:eastAsia="Aptos" w:hAnsi="Arial" w:cs="Arial"/>
          <w:color w:val="000000" w:themeColor="text1"/>
          <w:sz w:val="20"/>
          <w:szCs w:val="20"/>
        </w:rPr>
      </w:pPr>
    </w:p>
    <w:p w14:paraId="797A795A" w14:textId="77777777" w:rsidR="008F1FF0" w:rsidRPr="00570353" w:rsidRDefault="008F1FF0" w:rsidP="008F1FF0">
      <w:pPr>
        <w:ind w:left="958" w:right="851"/>
        <w:jc w:val="both"/>
        <w:rPr>
          <w:rFonts w:ascii="Arial" w:eastAsia="Arial" w:hAnsi="Arial" w:cs="Arial"/>
          <w:color w:val="000000" w:themeColor="text1"/>
          <w:sz w:val="20"/>
          <w:szCs w:val="20"/>
        </w:rPr>
      </w:pPr>
      <w:r w:rsidRPr="00570353">
        <w:rPr>
          <w:rFonts w:ascii="Arial" w:eastAsia="Arial" w:hAnsi="Arial" w:cs="Arial"/>
          <w:color w:val="000000" w:themeColor="text1"/>
          <w:sz w:val="20"/>
          <w:szCs w:val="20"/>
        </w:rPr>
        <w:t>Una de tales modalidades, la denominada deducible, se traduce en la suma que el asegurador descuenta indefectiblemente del importe de la indemnización, de tal suerte que en el evento de ocurrencia del siniestro no indemniza el valor total de la pérdida,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p>
    <w:p w14:paraId="6A8E6F7F" w14:textId="77777777" w:rsidR="008F1FF0" w:rsidRPr="00570353" w:rsidRDefault="008F1FF0" w:rsidP="008F1FF0">
      <w:pPr>
        <w:spacing w:line="360" w:lineRule="auto"/>
        <w:ind w:left="567" w:right="567"/>
        <w:jc w:val="both"/>
        <w:rPr>
          <w:rFonts w:ascii="Arial" w:eastAsia="Arial" w:hAnsi="Arial" w:cs="Arial"/>
          <w:color w:val="000000" w:themeColor="text1"/>
          <w:sz w:val="20"/>
          <w:szCs w:val="20"/>
        </w:rPr>
      </w:pPr>
    </w:p>
    <w:p w14:paraId="75585A70" w14:textId="77777777" w:rsidR="008F1FF0" w:rsidRPr="00570353" w:rsidRDefault="008F1FF0" w:rsidP="008F1FF0">
      <w:pPr>
        <w:ind w:left="958" w:right="851"/>
        <w:jc w:val="both"/>
        <w:rPr>
          <w:rFonts w:ascii="Arial" w:eastAsia="Arial" w:hAnsi="Arial" w:cs="Arial"/>
          <w:color w:val="000000" w:themeColor="text1"/>
          <w:sz w:val="20"/>
          <w:szCs w:val="20"/>
          <w:vertAlign w:val="superscript"/>
        </w:rPr>
      </w:pPr>
      <w:r w:rsidRPr="00570353">
        <w:rPr>
          <w:rFonts w:ascii="Arial" w:eastAsia="Arial" w:hAnsi="Arial" w:cs="Arial"/>
          <w:color w:val="000000" w:themeColor="text1"/>
          <w:sz w:val="20"/>
          <w:szCs w:val="20"/>
        </w:rPr>
        <w:t>Por tanto, el valor del ofrecimiento extendido por la compañía aseguradora podría variar en función de los perjuicios sufridos por el reclamante, así como los elementos probatorios que se hubieren allegado para acreditar el valor de la pérdida, conforme lo presupuestado en el artículo 1077 del código de comercio, aunado a las condiciones generales y particulares pactadas en la póliza, como lo son el límite del valor asegurado, el deducible pactado con el asegurado, entre otros factores.</w:t>
      </w:r>
      <w:r w:rsidRPr="00570353">
        <w:rPr>
          <w:rStyle w:val="Refdenotaalpie"/>
          <w:rFonts w:ascii="Arial" w:eastAsia="Arial" w:hAnsi="Arial" w:cs="Arial"/>
          <w:color w:val="000000" w:themeColor="text1"/>
          <w:sz w:val="20"/>
          <w:szCs w:val="20"/>
        </w:rPr>
        <w:footnoteReference w:id="5"/>
      </w:r>
    </w:p>
    <w:p w14:paraId="59926BD4" w14:textId="77777777" w:rsidR="008F1FF0" w:rsidRPr="00236495" w:rsidRDefault="008F1FF0" w:rsidP="008F1FF0">
      <w:pPr>
        <w:spacing w:line="360" w:lineRule="auto"/>
        <w:jc w:val="both"/>
        <w:rPr>
          <w:rFonts w:ascii="Arial" w:eastAsia="Arial" w:hAnsi="Arial" w:cs="Arial"/>
          <w:color w:val="000000" w:themeColor="text1"/>
        </w:rPr>
      </w:pPr>
    </w:p>
    <w:p w14:paraId="613F88A5" w14:textId="1C917EC9" w:rsidR="008F1FF0" w:rsidRDefault="008F1FF0" w:rsidP="00F6413C">
      <w:pPr>
        <w:widowControl/>
        <w:tabs>
          <w:tab w:val="left" w:pos="567"/>
        </w:tabs>
        <w:autoSpaceDE/>
        <w:autoSpaceDN/>
        <w:spacing w:line="360" w:lineRule="auto"/>
        <w:jc w:val="both"/>
        <w:rPr>
          <w:rFonts w:ascii="Arial" w:eastAsia="Arial" w:hAnsi="Arial" w:cs="Arial"/>
          <w:color w:val="000000" w:themeColor="text1"/>
        </w:rPr>
      </w:pPr>
      <w:r w:rsidRPr="00236495">
        <w:rPr>
          <w:rFonts w:ascii="Arial" w:eastAsia="Arial" w:hAnsi="Arial" w:cs="Arial"/>
          <w:color w:val="000000" w:themeColor="text1"/>
        </w:rPr>
        <w:t>De esta manera, en la</w:t>
      </w:r>
      <w:r w:rsidR="00F6413C">
        <w:rPr>
          <w:rFonts w:ascii="Arial" w:eastAsia="Arial" w:hAnsi="Arial" w:cs="Arial"/>
          <w:color w:val="000000" w:themeColor="text1"/>
        </w:rPr>
        <w:t xml:space="preserve"> </w:t>
      </w:r>
      <w:r w:rsidR="00F6413C" w:rsidRPr="001B1185">
        <w:rPr>
          <w:rFonts w:ascii="Arial" w:eastAsia="Arial" w:hAnsi="Arial" w:cs="Arial"/>
          <w:color w:val="000000"/>
          <w:lang w:val="es-CO" w:eastAsia="es-CO"/>
        </w:rPr>
        <w:t xml:space="preserve">Póliza de Responsabilidad Civil Extracontractual Entidades Estatales No. 03RE002117 </w:t>
      </w:r>
      <w:r w:rsidR="00F6413C" w:rsidRPr="00236495">
        <w:rPr>
          <w:rFonts w:ascii="Arial" w:eastAsia="Arial" w:hAnsi="Arial" w:cs="Arial"/>
          <w:color w:val="000000" w:themeColor="text1"/>
        </w:rPr>
        <w:t>se pactó</w:t>
      </w:r>
      <w:r w:rsidR="00F6413C">
        <w:rPr>
          <w:rFonts w:ascii="Arial" w:eastAsia="Arial" w:hAnsi="Arial" w:cs="Arial"/>
          <w:color w:val="000000" w:themeColor="text1"/>
        </w:rPr>
        <w:t xml:space="preserve"> respecto al </w:t>
      </w:r>
      <w:r w:rsidR="00F6413C">
        <w:rPr>
          <w:rFonts w:ascii="Arial" w:hAnsi="Arial" w:cs="Arial"/>
          <w:bCs/>
          <w:lang w:val="es-ES_tradnl"/>
        </w:rPr>
        <w:t xml:space="preserve">al amparo de Predios, Labores y Operaciones por vigencia y evento </w:t>
      </w:r>
      <w:r w:rsidRPr="00236495">
        <w:rPr>
          <w:rFonts w:ascii="Arial" w:eastAsia="Arial" w:hAnsi="Arial" w:cs="Arial"/>
          <w:color w:val="000000" w:themeColor="text1"/>
        </w:rPr>
        <w:t>un deducible</w:t>
      </w:r>
      <w:r>
        <w:rPr>
          <w:rFonts w:ascii="Arial" w:eastAsia="Arial" w:hAnsi="Arial" w:cs="Arial"/>
          <w:color w:val="000000" w:themeColor="text1"/>
        </w:rPr>
        <w:t xml:space="preserve"> de</w:t>
      </w:r>
      <w:r w:rsidRPr="00236495">
        <w:rPr>
          <w:rFonts w:ascii="Arial" w:eastAsia="Arial" w:hAnsi="Arial" w:cs="Arial"/>
          <w:bCs/>
          <w:color w:val="000000" w:themeColor="text1"/>
        </w:rPr>
        <w:t xml:space="preserve">l </w:t>
      </w:r>
      <w:r w:rsidR="00F6413C">
        <w:rPr>
          <w:rFonts w:ascii="Arial" w:eastAsia="Arial" w:hAnsi="Arial" w:cs="Arial"/>
          <w:b/>
          <w:color w:val="000000" w:themeColor="text1"/>
        </w:rPr>
        <w:t>10</w:t>
      </w:r>
      <w:r w:rsidRPr="00236495">
        <w:rPr>
          <w:rFonts w:ascii="Arial" w:eastAsia="Arial" w:hAnsi="Arial" w:cs="Arial"/>
          <w:b/>
          <w:bCs/>
          <w:color w:val="000000" w:themeColor="text1"/>
        </w:rPr>
        <w:t>% del valor de la pérdida o mínimo</w:t>
      </w:r>
      <w:r w:rsidR="00F6413C">
        <w:rPr>
          <w:rFonts w:ascii="Arial" w:eastAsia="Arial" w:hAnsi="Arial" w:cs="Arial"/>
          <w:b/>
          <w:bCs/>
          <w:color w:val="000000" w:themeColor="text1"/>
        </w:rPr>
        <w:t xml:space="preserve"> $7.000.000</w:t>
      </w:r>
      <w:r w:rsidRPr="00236495">
        <w:rPr>
          <w:rFonts w:ascii="Arial" w:eastAsia="Arial" w:hAnsi="Arial" w:cs="Arial"/>
          <w:color w:val="000000" w:themeColor="text1"/>
        </w:rPr>
        <w:t>,</w:t>
      </w:r>
      <w:r w:rsidR="00F6413C">
        <w:rPr>
          <w:rFonts w:ascii="Arial" w:eastAsia="Arial" w:hAnsi="Arial" w:cs="Arial"/>
          <w:color w:val="000000" w:themeColor="text1"/>
        </w:rPr>
        <w:t xml:space="preserve"> y frente al amparo de perjuicios extrapatrimoniales por vigencia y evento </w:t>
      </w:r>
      <w:r w:rsidR="00F6413C" w:rsidRPr="00236495">
        <w:rPr>
          <w:rFonts w:ascii="Arial" w:eastAsia="Arial" w:hAnsi="Arial" w:cs="Arial"/>
          <w:color w:val="000000" w:themeColor="text1"/>
        </w:rPr>
        <w:t>un deducible</w:t>
      </w:r>
      <w:r w:rsidR="00F6413C">
        <w:rPr>
          <w:rFonts w:ascii="Arial" w:eastAsia="Arial" w:hAnsi="Arial" w:cs="Arial"/>
          <w:color w:val="000000" w:themeColor="text1"/>
        </w:rPr>
        <w:t xml:space="preserve"> de</w:t>
      </w:r>
      <w:r w:rsidR="00F6413C" w:rsidRPr="00236495">
        <w:rPr>
          <w:rFonts w:ascii="Arial" w:eastAsia="Arial" w:hAnsi="Arial" w:cs="Arial"/>
          <w:bCs/>
          <w:color w:val="000000" w:themeColor="text1"/>
        </w:rPr>
        <w:t xml:space="preserve">l </w:t>
      </w:r>
      <w:r w:rsidR="00F6413C">
        <w:rPr>
          <w:rFonts w:ascii="Arial" w:eastAsia="Arial" w:hAnsi="Arial" w:cs="Arial"/>
          <w:b/>
          <w:color w:val="000000" w:themeColor="text1"/>
        </w:rPr>
        <w:t>10</w:t>
      </w:r>
      <w:r w:rsidR="00F6413C" w:rsidRPr="00236495">
        <w:rPr>
          <w:rFonts w:ascii="Arial" w:eastAsia="Arial" w:hAnsi="Arial" w:cs="Arial"/>
          <w:b/>
          <w:bCs/>
          <w:color w:val="000000" w:themeColor="text1"/>
        </w:rPr>
        <w:t>% del valor de la pérdida o mínimo</w:t>
      </w:r>
      <w:r w:rsidR="00F6413C">
        <w:rPr>
          <w:rFonts w:ascii="Arial" w:eastAsia="Arial" w:hAnsi="Arial" w:cs="Arial"/>
          <w:b/>
          <w:bCs/>
          <w:color w:val="000000" w:themeColor="text1"/>
        </w:rPr>
        <w:t xml:space="preserve"> $2.500.000</w:t>
      </w:r>
      <w:r w:rsidRPr="00236495">
        <w:rPr>
          <w:rFonts w:ascii="Arial" w:eastAsia="Arial" w:hAnsi="Arial" w:cs="Arial"/>
          <w:b/>
          <w:bCs/>
          <w:color w:val="000000" w:themeColor="text1"/>
        </w:rPr>
        <w:t xml:space="preserve"> </w:t>
      </w:r>
      <w:r w:rsidRPr="00236495">
        <w:rPr>
          <w:rFonts w:ascii="Arial" w:eastAsia="Arial" w:hAnsi="Arial" w:cs="Arial"/>
          <w:color w:val="000000" w:themeColor="text1"/>
        </w:rPr>
        <w:t xml:space="preserve">por lo que, al momento de proferir una eventual sentencia condenatoria en contra del asegurado y optarse por afectar el contrato de seguro, deberá tenerse en cuenta el deducible pactado. </w:t>
      </w:r>
    </w:p>
    <w:p w14:paraId="0E7DDE75" w14:textId="77777777" w:rsidR="00BF43B8" w:rsidRPr="00236495" w:rsidRDefault="00BF43B8" w:rsidP="00F6413C">
      <w:pPr>
        <w:widowControl/>
        <w:tabs>
          <w:tab w:val="left" w:pos="567"/>
        </w:tabs>
        <w:autoSpaceDE/>
        <w:autoSpaceDN/>
        <w:spacing w:line="360" w:lineRule="auto"/>
        <w:jc w:val="both"/>
        <w:rPr>
          <w:rFonts w:ascii="Arial" w:eastAsia="Arial" w:hAnsi="Arial" w:cs="Arial"/>
          <w:color w:val="000000" w:themeColor="text1"/>
        </w:rPr>
      </w:pPr>
    </w:p>
    <w:p w14:paraId="2577E3CA" w14:textId="77777777" w:rsidR="00866C3E" w:rsidRPr="007E4EDD" w:rsidRDefault="00866C3E" w:rsidP="00866C3E">
      <w:pPr>
        <w:pStyle w:val="Prrafodelista"/>
        <w:numPr>
          <w:ilvl w:val="1"/>
          <w:numId w:val="27"/>
        </w:numPr>
        <w:tabs>
          <w:tab w:val="left" w:pos="708"/>
          <w:tab w:val="left" w:pos="1416"/>
          <w:tab w:val="left" w:pos="2124"/>
          <w:tab w:val="left" w:pos="2832"/>
          <w:tab w:val="left" w:pos="5244"/>
        </w:tabs>
        <w:spacing w:line="360" w:lineRule="auto"/>
        <w:jc w:val="both"/>
        <w:rPr>
          <w:rFonts w:ascii="Arial" w:eastAsia="Arial" w:hAnsi="Arial" w:cs="Arial"/>
          <w:b/>
          <w:bCs/>
          <w:u w:val="single"/>
        </w:rPr>
      </w:pPr>
      <w:r w:rsidRPr="007E4EDD">
        <w:rPr>
          <w:rFonts w:ascii="Arial" w:eastAsia="Arial" w:hAnsi="Arial" w:cs="Arial"/>
          <w:b/>
          <w:bCs/>
          <w:u w:val="single"/>
        </w:rPr>
        <w:t xml:space="preserve">CONFIGURACIÓN DEL FENÓMENO DE LA PRESCRIPCIÓN DE LAS ACCIONES </w:t>
      </w:r>
      <w:r w:rsidRPr="007E4EDD">
        <w:rPr>
          <w:rFonts w:ascii="Arial" w:hAnsi="Arial" w:cs="Arial"/>
          <w:b/>
          <w:bCs/>
          <w:u w:val="single"/>
          <w:lang w:val="es-ES_tradnl" w:eastAsia="es-ES"/>
        </w:rPr>
        <w:t>DERIVADAS</w:t>
      </w:r>
      <w:r w:rsidRPr="007E4EDD">
        <w:rPr>
          <w:rFonts w:ascii="Arial" w:eastAsia="Arial" w:hAnsi="Arial" w:cs="Arial"/>
          <w:b/>
          <w:bCs/>
          <w:u w:val="single"/>
        </w:rPr>
        <w:t xml:space="preserve"> DEL </w:t>
      </w:r>
      <w:r w:rsidRPr="00BF43B8">
        <w:rPr>
          <w:rFonts w:ascii="Arial" w:hAnsi="Arial" w:cs="Arial"/>
          <w:b/>
          <w:bCs/>
          <w:u w:val="single"/>
        </w:rPr>
        <w:t>CONTRATO</w:t>
      </w:r>
      <w:r w:rsidRPr="007E4EDD">
        <w:rPr>
          <w:rFonts w:ascii="Arial" w:eastAsia="Arial" w:hAnsi="Arial" w:cs="Arial"/>
          <w:b/>
          <w:bCs/>
          <w:u w:val="single"/>
        </w:rPr>
        <w:t xml:space="preserve"> DE SEGUROS.</w:t>
      </w:r>
    </w:p>
    <w:p w14:paraId="036A77A8" w14:textId="77777777" w:rsidR="00866C3E" w:rsidRDefault="00866C3E" w:rsidP="00866C3E">
      <w:pPr>
        <w:spacing w:line="360" w:lineRule="auto"/>
        <w:jc w:val="both"/>
        <w:rPr>
          <w:rFonts w:ascii="Arial" w:eastAsia="Arial" w:hAnsi="Arial" w:cs="Arial"/>
        </w:rPr>
      </w:pPr>
    </w:p>
    <w:p w14:paraId="267D0F25" w14:textId="77777777" w:rsidR="00866C3E" w:rsidRDefault="00866C3E" w:rsidP="00866C3E">
      <w:pPr>
        <w:spacing w:after="240" w:line="360" w:lineRule="auto"/>
        <w:jc w:val="both"/>
        <w:rPr>
          <w:rFonts w:ascii="Arial" w:eastAsia="Arial" w:hAnsi="Arial" w:cs="Arial"/>
        </w:rPr>
      </w:pPr>
      <w:r w:rsidRPr="00455E7A">
        <w:rPr>
          <w:rFonts w:ascii="Arial" w:eastAsia="Arial" w:hAnsi="Arial" w:cs="Arial"/>
        </w:rPr>
        <w:t>El fenómeno de la prescripción de las acciones derivadas del contrato de seguro tiene como finalidad sancionar al asegurado y/o interesado negligente que no inicia las acciones necesarias para obtener la indemnización de un hecho dentro del término consignado en la ley comercial aplicable. De forma general, el término de prescripción del contrato de seguro se consagra en el artículo 1081 del Código de Comercio, en el cual se puede leer:</w:t>
      </w:r>
    </w:p>
    <w:p w14:paraId="26BAD13D" w14:textId="77777777" w:rsidR="00866C3E" w:rsidRDefault="00866C3E" w:rsidP="00866C3E">
      <w:pPr>
        <w:tabs>
          <w:tab w:val="left" w:pos="708"/>
          <w:tab w:val="left" w:pos="1416"/>
          <w:tab w:val="left" w:pos="2124"/>
          <w:tab w:val="left" w:pos="2832"/>
          <w:tab w:val="left" w:pos="5244"/>
        </w:tabs>
        <w:ind w:left="851" w:right="958"/>
        <w:jc w:val="both"/>
        <w:rPr>
          <w:rFonts w:ascii="Arial" w:eastAsia="Arial" w:hAnsi="Arial" w:cs="Arial"/>
          <w:sz w:val="20"/>
          <w:szCs w:val="20"/>
        </w:rPr>
      </w:pPr>
      <w:r w:rsidRPr="00D23216">
        <w:rPr>
          <w:rFonts w:ascii="Arial" w:eastAsia="Arial" w:hAnsi="Arial" w:cs="Arial"/>
          <w:sz w:val="20"/>
          <w:szCs w:val="20"/>
        </w:rPr>
        <w:t xml:space="preserve">“(…) PRESCRIPCIÓN DE ACCIONES. La prescripción de las acciones que se derivan del contrato de seguro o de las disposiciones que lo rigen podrá ser ordinaria o extraordinaria. </w:t>
      </w:r>
    </w:p>
    <w:p w14:paraId="67F9DFFC" w14:textId="77777777" w:rsidR="00866C3E" w:rsidRPr="00D23216" w:rsidRDefault="00866C3E" w:rsidP="00866C3E">
      <w:pPr>
        <w:tabs>
          <w:tab w:val="left" w:pos="708"/>
          <w:tab w:val="left" w:pos="1416"/>
          <w:tab w:val="left" w:pos="2124"/>
          <w:tab w:val="left" w:pos="2832"/>
          <w:tab w:val="left" w:pos="5244"/>
        </w:tabs>
        <w:ind w:left="851" w:right="958"/>
        <w:jc w:val="both"/>
        <w:rPr>
          <w:rFonts w:ascii="Arial" w:eastAsia="Arial" w:hAnsi="Arial" w:cs="Arial"/>
          <w:sz w:val="20"/>
          <w:szCs w:val="20"/>
        </w:rPr>
      </w:pPr>
    </w:p>
    <w:p w14:paraId="7812A3AE" w14:textId="77777777" w:rsidR="00866C3E" w:rsidRPr="00D23216" w:rsidRDefault="00866C3E" w:rsidP="00866C3E">
      <w:pPr>
        <w:tabs>
          <w:tab w:val="left" w:pos="708"/>
          <w:tab w:val="left" w:pos="1416"/>
          <w:tab w:val="left" w:pos="2124"/>
          <w:tab w:val="left" w:pos="2832"/>
          <w:tab w:val="left" w:pos="5244"/>
        </w:tabs>
        <w:ind w:left="851" w:right="958"/>
        <w:jc w:val="both"/>
        <w:rPr>
          <w:rFonts w:ascii="Arial" w:eastAsia="Arial" w:hAnsi="Arial" w:cs="Arial"/>
          <w:b/>
          <w:bCs/>
          <w:sz w:val="20"/>
          <w:szCs w:val="20"/>
          <w:u w:val="single"/>
        </w:rPr>
      </w:pPr>
      <w:r w:rsidRPr="00D23216">
        <w:rPr>
          <w:rFonts w:ascii="Arial" w:eastAsia="Arial" w:hAnsi="Arial" w:cs="Arial"/>
          <w:b/>
          <w:bCs/>
          <w:sz w:val="20"/>
          <w:szCs w:val="20"/>
          <w:u w:val="single"/>
        </w:rPr>
        <w:t>La prescripción ordinaria será de dos años y empezará a correr desde el momento en que el interesado haya tenido o debido tener conocimiento del hecho que da base a la acción.</w:t>
      </w:r>
    </w:p>
    <w:p w14:paraId="7E1E41F1" w14:textId="77777777" w:rsidR="00866C3E" w:rsidRDefault="00866C3E" w:rsidP="00866C3E">
      <w:pPr>
        <w:tabs>
          <w:tab w:val="left" w:pos="708"/>
          <w:tab w:val="left" w:pos="1416"/>
          <w:tab w:val="left" w:pos="2124"/>
          <w:tab w:val="left" w:pos="2832"/>
          <w:tab w:val="left" w:pos="5244"/>
        </w:tabs>
        <w:ind w:left="851" w:right="958"/>
        <w:jc w:val="both"/>
        <w:rPr>
          <w:rFonts w:ascii="Arial" w:eastAsia="Arial" w:hAnsi="Arial" w:cs="Arial"/>
          <w:sz w:val="20"/>
          <w:szCs w:val="20"/>
        </w:rPr>
      </w:pPr>
    </w:p>
    <w:p w14:paraId="69D4C4F1" w14:textId="77777777" w:rsidR="00866C3E" w:rsidRDefault="00866C3E" w:rsidP="00866C3E">
      <w:pPr>
        <w:tabs>
          <w:tab w:val="left" w:pos="708"/>
          <w:tab w:val="left" w:pos="1416"/>
          <w:tab w:val="left" w:pos="2124"/>
          <w:tab w:val="left" w:pos="2832"/>
          <w:tab w:val="left" w:pos="5244"/>
        </w:tabs>
        <w:ind w:left="851" w:right="958"/>
        <w:jc w:val="both"/>
        <w:rPr>
          <w:rFonts w:ascii="Arial" w:eastAsia="Arial" w:hAnsi="Arial" w:cs="Arial"/>
        </w:rPr>
      </w:pPr>
      <w:r w:rsidRPr="00D23216">
        <w:rPr>
          <w:rFonts w:ascii="Arial" w:eastAsia="Arial" w:hAnsi="Arial" w:cs="Arial"/>
          <w:sz w:val="20"/>
          <w:szCs w:val="20"/>
        </w:rPr>
        <w:t>La prescripción extraordinaria será de cinco años, correrá contra toda clase de personas y empezará a contarse desde el momento en que nace el respectivo derecho. Estos términos no pueden ser modificados por las partes (…)” Negrilla fuera del texto original</w:t>
      </w:r>
      <w:r w:rsidRPr="00455E7A">
        <w:rPr>
          <w:rFonts w:ascii="Arial" w:eastAsia="Arial" w:hAnsi="Arial" w:cs="Arial"/>
        </w:rPr>
        <w:t>.</w:t>
      </w:r>
    </w:p>
    <w:p w14:paraId="22943E46" w14:textId="77777777" w:rsidR="00866C3E" w:rsidRDefault="00866C3E" w:rsidP="00866C3E">
      <w:pPr>
        <w:spacing w:line="360" w:lineRule="auto"/>
        <w:jc w:val="both"/>
        <w:rPr>
          <w:rFonts w:ascii="Arial" w:eastAsia="Arial" w:hAnsi="Arial" w:cs="Arial"/>
        </w:rPr>
      </w:pPr>
    </w:p>
    <w:p w14:paraId="2C25CC69" w14:textId="77777777" w:rsidR="00866C3E" w:rsidRDefault="00866C3E" w:rsidP="00866C3E">
      <w:pPr>
        <w:spacing w:line="360" w:lineRule="auto"/>
        <w:jc w:val="both"/>
        <w:rPr>
          <w:rFonts w:ascii="Arial" w:eastAsia="Arial" w:hAnsi="Arial" w:cs="Arial"/>
        </w:rPr>
      </w:pPr>
      <w:r w:rsidRPr="00494573">
        <w:rPr>
          <w:rFonts w:ascii="Arial" w:eastAsia="Arial" w:hAnsi="Arial" w:cs="Arial"/>
        </w:rPr>
        <w:t xml:space="preserve">Como puede evidenciarse de lo transcrito, en materia de seguros, el término de prescripción se divide en dos clases: ordinaria y extraordinaria. Para su aplicación, lo cierto es que el interesado no podrá alegar </w:t>
      </w:r>
      <w:r w:rsidRPr="00494573">
        <w:rPr>
          <w:rFonts w:ascii="Arial" w:eastAsia="Arial" w:hAnsi="Arial" w:cs="Arial"/>
        </w:rPr>
        <w:lastRenderedPageBreak/>
        <w:t>indistintamente cualquiera de las dos, según su conveniencia. Si no, por el contrario, operará la primera de ellas, sea ordinaria o extraordinaria, que se configure de conformidad con los presupuestos de hecho del caso concreto.</w:t>
      </w:r>
    </w:p>
    <w:p w14:paraId="411FAED6" w14:textId="77777777" w:rsidR="00866C3E" w:rsidRDefault="00866C3E" w:rsidP="00866C3E">
      <w:pPr>
        <w:spacing w:line="360" w:lineRule="auto"/>
        <w:jc w:val="both"/>
        <w:rPr>
          <w:rFonts w:ascii="Arial" w:eastAsia="Arial" w:hAnsi="Arial" w:cs="Arial"/>
        </w:rPr>
      </w:pPr>
    </w:p>
    <w:p w14:paraId="5BAC4054" w14:textId="0A464EFE" w:rsidR="009F5D1F" w:rsidRDefault="00866C3E" w:rsidP="00866C3E">
      <w:pPr>
        <w:tabs>
          <w:tab w:val="left" w:pos="708"/>
          <w:tab w:val="left" w:pos="1416"/>
          <w:tab w:val="left" w:pos="2124"/>
          <w:tab w:val="left" w:pos="2832"/>
          <w:tab w:val="left" w:pos="5244"/>
        </w:tabs>
        <w:spacing w:line="360" w:lineRule="auto"/>
        <w:jc w:val="both"/>
        <w:rPr>
          <w:rFonts w:ascii="Arial" w:hAnsi="Arial" w:cs="Arial"/>
          <w:bCs/>
          <w:lang w:eastAsia="es-CO"/>
        </w:rPr>
      </w:pPr>
      <w:r w:rsidRPr="00494573">
        <w:rPr>
          <w:rFonts w:ascii="Arial" w:eastAsia="Arial" w:hAnsi="Arial" w:cs="Arial"/>
        </w:rPr>
        <w:t xml:space="preserve">En conclusión, para la fecha de la realización </w:t>
      </w:r>
      <w:r>
        <w:rPr>
          <w:rFonts w:ascii="Arial" w:eastAsia="Arial" w:hAnsi="Arial" w:cs="Arial"/>
        </w:rPr>
        <w:t>de la vinculación de la COMPAÑÍA ASEGURADORA DE FIANZAS S.A., l</w:t>
      </w:r>
      <w:r w:rsidRPr="00494573">
        <w:rPr>
          <w:rFonts w:ascii="Arial" w:eastAsia="Arial" w:hAnsi="Arial" w:cs="Arial"/>
        </w:rPr>
        <w:t xml:space="preserve">a posibilidad que tenía </w:t>
      </w:r>
      <w:r>
        <w:rPr>
          <w:rFonts w:ascii="Arial" w:eastAsia="Arial" w:hAnsi="Arial" w:cs="Arial"/>
        </w:rPr>
        <w:t>el Municipio de Yumbo d</w:t>
      </w:r>
      <w:r w:rsidRPr="00494573">
        <w:rPr>
          <w:rFonts w:ascii="Arial" w:eastAsia="Arial" w:hAnsi="Arial" w:cs="Arial"/>
        </w:rPr>
        <w:t>e exigir la afectación de la</w:t>
      </w:r>
      <w:r>
        <w:rPr>
          <w:rFonts w:ascii="Arial" w:eastAsia="Arial" w:hAnsi="Arial" w:cs="Arial"/>
        </w:rPr>
        <w:t xml:space="preserve"> P</w:t>
      </w:r>
      <w:r w:rsidRPr="00494573">
        <w:rPr>
          <w:rFonts w:ascii="Arial" w:eastAsia="Arial" w:hAnsi="Arial" w:cs="Arial"/>
        </w:rPr>
        <w:t>óliza que se vincula en esta contienda</w:t>
      </w:r>
      <w:r>
        <w:rPr>
          <w:rFonts w:ascii="Arial" w:eastAsia="Arial" w:hAnsi="Arial" w:cs="Arial"/>
        </w:rPr>
        <w:t xml:space="preserve"> </w:t>
      </w:r>
      <w:r w:rsidRPr="00494573">
        <w:rPr>
          <w:rFonts w:ascii="Arial" w:eastAsia="Arial" w:hAnsi="Arial" w:cs="Arial"/>
        </w:rPr>
        <w:t>había sido aniquilada por la configuración del fenómeno prescriptivo</w:t>
      </w:r>
      <w:r>
        <w:rPr>
          <w:rFonts w:ascii="Arial" w:eastAsia="Arial" w:hAnsi="Arial" w:cs="Arial"/>
        </w:rPr>
        <w:t>, por lo que así deberá declararse.</w:t>
      </w:r>
      <w:r>
        <w:rPr>
          <w:rFonts w:ascii="Arial" w:hAnsi="Arial" w:cs="Arial"/>
          <w:bCs/>
          <w:lang w:eastAsia="es-CO"/>
        </w:rPr>
        <w:t xml:space="preserve">  </w:t>
      </w:r>
    </w:p>
    <w:p w14:paraId="493BE8A8" w14:textId="77777777" w:rsidR="00866C3E" w:rsidRDefault="00866C3E" w:rsidP="00866C3E">
      <w:pPr>
        <w:tabs>
          <w:tab w:val="left" w:pos="708"/>
          <w:tab w:val="left" w:pos="1416"/>
          <w:tab w:val="left" w:pos="2124"/>
          <w:tab w:val="left" w:pos="2832"/>
          <w:tab w:val="left" w:pos="5244"/>
        </w:tabs>
        <w:spacing w:line="360" w:lineRule="auto"/>
        <w:jc w:val="both"/>
        <w:rPr>
          <w:rFonts w:ascii="Arial" w:hAnsi="Arial" w:cs="Arial"/>
          <w:b/>
          <w:u w:val="single"/>
          <w:lang w:eastAsia="es-CO"/>
        </w:rPr>
      </w:pPr>
    </w:p>
    <w:p w14:paraId="0F72C720" w14:textId="7A2CC5EE" w:rsidR="00B95AEB" w:rsidRPr="00B95AEB" w:rsidRDefault="00B95AEB" w:rsidP="00B95AEB">
      <w:pPr>
        <w:tabs>
          <w:tab w:val="left" w:pos="708"/>
          <w:tab w:val="left" w:pos="1416"/>
          <w:tab w:val="left" w:pos="2124"/>
          <w:tab w:val="left" w:pos="2832"/>
          <w:tab w:val="left" w:pos="5244"/>
        </w:tabs>
        <w:spacing w:line="360" w:lineRule="auto"/>
        <w:jc w:val="center"/>
        <w:rPr>
          <w:rFonts w:ascii="Arial" w:hAnsi="Arial" w:cs="Arial"/>
          <w:b/>
          <w:u w:val="single"/>
          <w:lang w:eastAsia="es-CO"/>
        </w:rPr>
      </w:pPr>
      <w:r w:rsidRPr="00B95AEB">
        <w:rPr>
          <w:rFonts w:ascii="Arial" w:hAnsi="Arial" w:cs="Arial"/>
          <w:b/>
          <w:bCs/>
          <w:u w:val="single"/>
          <w:lang w:eastAsia="es-CO"/>
        </w:rPr>
        <w:t xml:space="preserve">FRENTE A LA </w:t>
      </w:r>
      <w:r w:rsidRPr="00B95AEB">
        <w:rPr>
          <w:rFonts w:ascii="Arial" w:hAnsi="Arial" w:cs="Arial"/>
          <w:b/>
          <w:bCs/>
          <w:u w:val="single"/>
        </w:rPr>
        <w:t>PÓLIZA DE GARANTÍA ÚNICA DE SEGUROS DE CUMPLIMIENTO EN FAVOR DE ENTIDADES ESTATALES NO. GU055679</w:t>
      </w:r>
    </w:p>
    <w:p w14:paraId="5F9D2760" w14:textId="77777777" w:rsidR="00B95AEB" w:rsidRPr="00B95AEB" w:rsidRDefault="00B95AEB" w:rsidP="00B95AEB">
      <w:pPr>
        <w:tabs>
          <w:tab w:val="left" w:pos="708"/>
          <w:tab w:val="left" w:pos="1416"/>
          <w:tab w:val="left" w:pos="2124"/>
          <w:tab w:val="left" w:pos="2832"/>
          <w:tab w:val="left" w:pos="5244"/>
        </w:tabs>
        <w:spacing w:line="360" w:lineRule="auto"/>
        <w:jc w:val="both"/>
        <w:rPr>
          <w:rFonts w:ascii="Arial" w:hAnsi="Arial" w:cs="Arial"/>
          <w:b/>
          <w:u w:val="single"/>
          <w:lang w:eastAsia="es-CO"/>
        </w:rPr>
      </w:pPr>
    </w:p>
    <w:p w14:paraId="3D6DC722" w14:textId="4D4CDBE3" w:rsidR="00872E83" w:rsidRPr="00872E83" w:rsidRDefault="00872E83" w:rsidP="00866C3E">
      <w:pPr>
        <w:pStyle w:val="Prrafodelista"/>
        <w:numPr>
          <w:ilvl w:val="1"/>
          <w:numId w:val="27"/>
        </w:numPr>
        <w:tabs>
          <w:tab w:val="left" w:pos="708"/>
          <w:tab w:val="left" w:pos="1416"/>
          <w:tab w:val="left" w:pos="2124"/>
          <w:tab w:val="left" w:pos="2832"/>
          <w:tab w:val="left" w:pos="5244"/>
        </w:tabs>
        <w:spacing w:line="360" w:lineRule="auto"/>
        <w:jc w:val="both"/>
        <w:rPr>
          <w:rFonts w:ascii="Arial" w:hAnsi="Arial" w:cs="Arial"/>
          <w:b/>
          <w:u w:val="single"/>
          <w:lang w:eastAsia="es-CO"/>
        </w:rPr>
      </w:pPr>
      <w:r>
        <w:rPr>
          <w:rFonts w:ascii="Arial" w:hAnsi="Arial" w:cs="Arial"/>
          <w:b/>
          <w:u w:val="single"/>
        </w:rPr>
        <w:t xml:space="preserve">SE ENCUENTRA </w:t>
      </w:r>
      <w:r w:rsidRPr="00872E83">
        <w:rPr>
          <w:rFonts w:ascii="Arial" w:hAnsi="Arial" w:cs="Arial"/>
          <w:b/>
          <w:u w:val="single"/>
          <w:lang w:val="es-ES" w:eastAsia="es-CO"/>
        </w:rPr>
        <w:t>ACREDITADA</w:t>
      </w:r>
      <w:r>
        <w:rPr>
          <w:rFonts w:ascii="Arial" w:hAnsi="Arial" w:cs="Arial"/>
          <w:b/>
          <w:u w:val="single"/>
        </w:rPr>
        <w:t xml:space="preserve"> LA FALTA</w:t>
      </w:r>
      <w:r w:rsidRPr="00872E83">
        <w:rPr>
          <w:rFonts w:ascii="Arial" w:hAnsi="Arial" w:cs="Arial"/>
          <w:b/>
          <w:u w:val="single"/>
          <w:lang w:eastAsia="es-CO"/>
        </w:rPr>
        <w:t xml:space="preserve"> DE COBERTURA MATERIAL </w:t>
      </w:r>
      <w:r>
        <w:rPr>
          <w:rFonts w:ascii="Arial" w:hAnsi="Arial" w:cs="Arial"/>
          <w:b/>
          <w:u w:val="single"/>
          <w:lang w:eastAsia="es-CO"/>
        </w:rPr>
        <w:t xml:space="preserve">DE </w:t>
      </w:r>
      <w:r w:rsidR="003918E0" w:rsidRPr="003918E0">
        <w:rPr>
          <w:rFonts w:ascii="Arial" w:hAnsi="Arial" w:cs="Arial"/>
          <w:b/>
          <w:u w:val="single"/>
          <w:lang w:eastAsia="es-CO"/>
        </w:rPr>
        <w:t xml:space="preserve">LA </w:t>
      </w:r>
      <w:r w:rsidR="003918E0" w:rsidRPr="003918E0">
        <w:rPr>
          <w:rFonts w:ascii="Arial" w:hAnsi="Arial" w:cs="Arial"/>
          <w:b/>
          <w:bCs/>
          <w:u w:val="single"/>
        </w:rPr>
        <w:t xml:space="preserve">PÓLIZA DE GARANTÍA ÚNICA DE </w:t>
      </w:r>
      <w:r w:rsidR="003918E0" w:rsidRPr="00866C3E">
        <w:rPr>
          <w:rFonts w:ascii="Arial" w:eastAsia="Arial" w:hAnsi="Arial" w:cs="Arial"/>
          <w:b/>
          <w:bCs/>
          <w:u w:val="single"/>
        </w:rPr>
        <w:t>SEGUROS</w:t>
      </w:r>
      <w:r w:rsidR="003918E0" w:rsidRPr="003918E0">
        <w:rPr>
          <w:rFonts w:ascii="Arial" w:hAnsi="Arial" w:cs="Arial"/>
          <w:b/>
          <w:bCs/>
          <w:u w:val="single"/>
        </w:rPr>
        <w:t xml:space="preserve"> DE CUMPLIMIENTO EN FAVOR DE ENTIDADES ESTATALES NO. GU055679</w:t>
      </w:r>
    </w:p>
    <w:p w14:paraId="09337049" w14:textId="77777777" w:rsidR="003918E0" w:rsidRDefault="003918E0" w:rsidP="003918E0">
      <w:pPr>
        <w:tabs>
          <w:tab w:val="left" w:pos="708"/>
          <w:tab w:val="left" w:pos="1416"/>
          <w:tab w:val="left" w:pos="2124"/>
          <w:tab w:val="left" w:pos="2832"/>
          <w:tab w:val="left" w:pos="5244"/>
        </w:tabs>
        <w:spacing w:line="360" w:lineRule="auto"/>
        <w:jc w:val="both"/>
        <w:rPr>
          <w:rFonts w:ascii="Arial" w:hAnsi="Arial" w:cs="Arial"/>
          <w:bCs/>
          <w:lang w:eastAsia="es-CO"/>
        </w:rPr>
      </w:pPr>
    </w:p>
    <w:p w14:paraId="3DFE107E" w14:textId="18F19E64" w:rsidR="00B95AEB" w:rsidRPr="00B95AEB" w:rsidRDefault="00B95AEB" w:rsidP="00B95AEB">
      <w:pPr>
        <w:tabs>
          <w:tab w:val="left" w:pos="708"/>
          <w:tab w:val="left" w:pos="1416"/>
          <w:tab w:val="left" w:pos="2124"/>
          <w:tab w:val="left" w:pos="2832"/>
          <w:tab w:val="left" w:pos="5244"/>
        </w:tabs>
        <w:spacing w:line="360" w:lineRule="auto"/>
        <w:jc w:val="both"/>
        <w:rPr>
          <w:rFonts w:ascii="Arial" w:hAnsi="Arial" w:cs="Arial"/>
          <w:bCs/>
          <w:lang w:val="es-CO" w:eastAsia="es-CO"/>
        </w:rPr>
      </w:pPr>
      <w:r w:rsidRPr="00B95AEB">
        <w:rPr>
          <w:rFonts w:ascii="Arial" w:hAnsi="Arial" w:cs="Arial"/>
          <w:bCs/>
          <w:lang w:val="es-CO" w:eastAsia="es-CO"/>
        </w:rPr>
        <w:t xml:space="preserve">La Póliza de Garantía Única de Seguros de Cumplimiento en Favor de Entidades Estatales No. GU055679 </w:t>
      </w:r>
      <w:r w:rsidR="00F6413C">
        <w:rPr>
          <w:rFonts w:ascii="Arial" w:hAnsi="Arial" w:cs="Arial"/>
          <w:bCs/>
          <w:lang w:val="es-CO" w:eastAsia="es-CO"/>
        </w:rPr>
        <w:t xml:space="preserve">no presta cobertura material en el caso concreto pues su naturaleza es de origen contractual, la cual ampara </w:t>
      </w:r>
      <w:r w:rsidR="00F6413C" w:rsidRPr="00B95AEB">
        <w:rPr>
          <w:rFonts w:ascii="Arial" w:hAnsi="Arial" w:cs="Arial"/>
          <w:bCs/>
          <w:lang w:val="es-CO" w:eastAsia="es-CO"/>
        </w:rPr>
        <w:t>afectaciones que incidan en la integridad o funcionamiento de la obra y que comprometan la correcta ejecución del contrato, mas no respecto de daños causados a terceros cuya naturaleza corresponde a un ámbito extracontractual ajeno al riesgo asumido por la aseguradora.</w:t>
      </w:r>
      <w:r w:rsidR="00F6413C">
        <w:rPr>
          <w:rFonts w:ascii="Arial" w:hAnsi="Arial" w:cs="Arial"/>
          <w:bCs/>
          <w:lang w:val="es-CO" w:eastAsia="es-CO"/>
        </w:rPr>
        <w:t xml:space="preserve"> </w:t>
      </w:r>
    </w:p>
    <w:p w14:paraId="70FCA7FD" w14:textId="77777777" w:rsidR="00B95AEB" w:rsidRPr="0084216C" w:rsidRDefault="00B95AEB" w:rsidP="00B95AEB">
      <w:pPr>
        <w:widowControl/>
        <w:autoSpaceDE/>
        <w:autoSpaceDN/>
        <w:spacing w:line="360" w:lineRule="auto"/>
        <w:ind w:left="10" w:hanging="10"/>
        <w:jc w:val="both"/>
        <w:rPr>
          <w:rFonts w:ascii="Arial" w:eastAsia="Arial" w:hAnsi="Arial" w:cs="Arial"/>
          <w:color w:val="000000"/>
          <w:lang w:eastAsia="es-CO"/>
        </w:rPr>
      </w:pPr>
    </w:p>
    <w:p w14:paraId="27C58C1F" w14:textId="77777777" w:rsidR="00B95AEB" w:rsidRPr="0084216C" w:rsidRDefault="00B95AEB" w:rsidP="00B95AEB">
      <w:pPr>
        <w:spacing w:line="360" w:lineRule="auto"/>
        <w:jc w:val="both"/>
        <w:rPr>
          <w:rFonts w:ascii="Arial" w:hAnsi="Arial" w:cs="Arial"/>
          <w:bCs/>
          <w:lang w:eastAsia="es-CO"/>
        </w:rPr>
      </w:pPr>
      <w:r w:rsidRPr="0084216C">
        <w:rPr>
          <w:rFonts w:ascii="Arial" w:hAnsi="Arial" w:cs="Arial"/>
          <w:bCs/>
          <w:lang w:eastAsia="es-CO"/>
        </w:rPr>
        <w:t xml:space="preserve">Las Pólizas expedidas en el negocio </w:t>
      </w:r>
      <w:proofErr w:type="spellStart"/>
      <w:r w:rsidRPr="0084216C">
        <w:rPr>
          <w:rFonts w:ascii="Arial" w:hAnsi="Arial" w:cs="Arial"/>
          <w:bCs/>
          <w:lang w:eastAsia="es-CO"/>
        </w:rPr>
        <w:t>aseguraticio</w:t>
      </w:r>
      <w:proofErr w:type="spellEnd"/>
      <w:r w:rsidRPr="0084216C">
        <w:rPr>
          <w:rFonts w:ascii="Arial" w:hAnsi="Arial" w:cs="Arial"/>
          <w:bCs/>
          <w:lang w:eastAsia="es-CO"/>
        </w:rPr>
        <w:t xml:space="preserve"> no tienen carácter universal en cuanto a la cobertura de toda clase de riesgos, sino los que expresamente se asuman en el contrato. Ello de conformidad con lo dispuesto en el artículo 1056 del Código de Comercio:</w:t>
      </w:r>
    </w:p>
    <w:p w14:paraId="609D5ACD" w14:textId="77777777" w:rsidR="00B95AEB" w:rsidRPr="0084216C" w:rsidRDefault="00B95AEB" w:rsidP="00B95AEB">
      <w:pPr>
        <w:spacing w:line="360" w:lineRule="auto"/>
        <w:jc w:val="both"/>
        <w:rPr>
          <w:rFonts w:ascii="Arial" w:hAnsi="Arial" w:cs="Arial"/>
          <w:bCs/>
          <w:lang w:eastAsia="es-CO"/>
        </w:rPr>
      </w:pPr>
      <w:r w:rsidRPr="0084216C">
        <w:rPr>
          <w:rFonts w:ascii="Arial" w:hAnsi="Arial" w:cs="Arial"/>
          <w:bCs/>
          <w:lang w:eastAsia="es-CO"/>
        </w:rPr>
        <w:t xml:space="preserve"> </w:t>
      </w:r>
    </w:p>
    <w:p w14:paraId="0FB146A3" w14:textId="77777777" w:rsidR="00B95AEB" w:rsidRPr="0084216C" w:rsidRDefault="00B95AEB" w:rsidP="00B95AEB">
      <w:pPr>
        <w:widowControl/>
        <w:adjustRightInd w:val="0"/>
        <w:ind w:left="851" w:right="956"/>
        <w:jc w:val="both"/>
        <w:rPr>
          <w:rFonts w:ascii="Arial" w:hAnsi="Arial" w:cs="Arial"/>
          <w:bCs/>
          <w:sz w:val="20"/>
          <w:szCs w:val="20"/>
          <w:lang w:eastAsia="es-CO"/>
        </w:rPr>
      </w:pPr>
      <w:r w:rsidRPr="0084216C">
        <w:rPr>
          <w:rFonts w:ascii="Arial" w:hAnsi="Arial" w:cs="Arial"/>
          <w:bCs/>
          <w:sz w:val="20"/>
          <w:szCs w:val="20"/>
          <w:lang w:eastAsia="es-CO"/>
        </w:rPr>
        <w:t xml:space="preserve">“Artículo 1056. Asunción de riesgos Con las restricciones legales, </w:t>
      </w:r>
      <w:r w:rsidRPr="0084216C">
        <w:rPr>
          <w:rFonts w:ascii="Arial" w:hAnsi="Arial" w:cs="Arial"/>
          <w:b/>
          <w:sz w:val="20"/>
          <w:szCs w:val="20"/>
          <w:u w:val="single"/>
          <w:lang w:eastAsia="es-CO"/>
        </w:rPr>
        <w:t>el asegurador pondrá, a su arbitrio, asumir todos o algunos de los riesgos a que estén expuestos el interés o la cosa asegurados, el patrimonio o la persona del asegurado”</w:t>
      </w:r>
      <w:r w:rsidRPr="0084216C">
        <w:rPr>
          <w:rFonts w:ascii="Arial" w:hAnsi="Arial" w:cs="Arial"/>
          <w:bCs/>
          <w:sz w:val="20"/>
          <w:szCs w:val="20"/>
          <w:lang w:eastAsia="es-CO"/>
        </w:rPr>
        <w:t xml:space="preserve"> (subrayado y negritas fuera del texto original).</w:t>
      </w:r>
    </w:p>
    <w:p w14:paraId="1EEF9EBA" w14:textId="77777777" w:rsidR="00B95AEB" w:rsidRPr="0084216C" w:rsidRDefault="00B95AEB" w:rsidP="00B95AEB">
      <w:pPr>
        <w:widowControl/>
        <w:adjustRightInd w:val="0"/>
        <w:ind w:left="851" w:right="956"/>
        <w:jc w:val="both"/>
        <w:rPr>
          <w:rFonts w:ascii="Arial" w:hAnsi="Arial" w:cs="Arial"/>
          <w:bCs/>
          <w:sz w:val="20"/>
          <w:szCs w:val="20"/>
          <w:lang w:eastAsia="es-CO"/>
        </w:rPr>
      </w:pPr>
      <w:r w:rsidRPr="0084216C">
        <w:rPr>
          <w:rFonts w:ascii="Arial" w:hAnsi="Arial" w:cs="Arial"/>
          <w:bCs/>
          <w:sz w:val="20"/>
          <w:szCs w:val="20"/>
          <w:lang w:eastAsia="es-CO"/>
        </w:rPr>
        <w:br/>
      </w:r>
    </w:p>
    <w:p w14:paraId="69A9124B" w14:textId="77777777" w:rsidR="00B95AEB" w:rsidRPr="0084216C" w:rsidRDefault="00B95AEB" w:rsidP="00B95AEB">
      <w:pPr>
        <w:spacing w:line="360" w:lineRule="auto"/>
        <w:jc w:val="both"/>
        <w:rPr>
          <w:rFonts w:ascii="Arial" w:hAnsi="Arial" w:cs="Arial"/>
          <w:bCs/>
          <w:lang w:eastAsia="es-CO"/>
        </w:rPr>
      </w:pPr>
      <w:r w:rsidRPr="0084216C">
        <w:rPr>
          <w:rFonts w:ascii="Arial" w:hAnsi="Arial" w:cs="Arial"/>
          <w:bCs/>
          <w:lang w:eastAsia="es-CO"/>
        </w:rPr>
        <w:t xml:space="preserve">Sobre el concepto de riesgo asegurable como elemento esencial del contrato de seguro, el profesor Rodrigo Becerra Toro en su obra </w:t>
      </w:r>
      <w:r w:rsidRPr="0084216C">
        <w:rPr>
          <w:rFonts w:ascii="Arial" w:hAnsi="Arial" w:cs="Arial"/>
          <w:bCs/>
          <w:i/>
          <w:iCs/>
          <w:lang w:eastAsia="es-CO"/>
        </w:rPr>
        <w:t>“Nociones Fundamentales de la Teoría General y Regímenes Particulares del Contrato de Seguro”,</w:t>
      </w:r>
      <w:r w:rsidRPr="0084216C">
        <w:rPr>
          <w:rFonts w:ascii="Arial" w:hAnsi="Arial" w:cs="Arial"/>
          <w:bCs/>
          <w:lang w:eastAsia="es-CO"/>
        </w:rPr>
        <w:t xml:space="preserve"> menciona lo siguiente:</w:t>
      </w:r>
    </w:p>
    <w:p w14:paraId="162FC774" w14:textId="77777777" w:rsidR="00B95AEB" w:rsidRPr="0084216C" w:rsidRDefault="00B95AEB" w:rsidP="00B95AEB">
      <w:pPr>
        <w:spacing w:line="360" w:lineRule="auto"/>
        <w:jc w:val="both"/>
        <w:rPr>
          <w:rFonts w:ascii="Arial" w:hAnsi="Arial" w:cs="Arial"/>
          <w:b/>
          <w:u w:val="single"/>
          <w:lang w:eastAsia="es-CO"/>
        </w:rPr>
      </w:pPr>
    </w:p>
    <w:p w14:paraId="42035873" w14:textId="77777777" w:rsidR="00B95AEB" w:rsidRPr="0084216C" w:rsidRDefault="00B95AEB" w:rsidP="00B95AEB">
      <w:pPr>
        <w:widowControl/>
        <w:adjustRightInd w:val="0"/>
        <w:ind w:left="851" w:right="956"/>
        <w:jc w:val="both"/>
        <w:rPr>
          <w:rFonts w:ascii="Arial" w:hAnsi="Arial" w:cs="Arial"/>
          <w:bCs/>
          <w:sz w:val="20"/>
          <w:szCs w:val="20"/>
          <w:lang w:eastAsia="es-CO"/>
        </w:rPr>
      </w:pPr>
      <w:r w:rsidRPr="0084216C">
        <w:rPr>
          <w:rFonts w:ascii="Arial" w:hAnsi="Arial" w:cs="Arial"/>
          <w:bCs/>
          <w:sz w:val="20"/>
          <w:szCs w:val="20"/>
          <w:lang w:eastAsia="es-CO"/>
        </w:rPr>
        <w:t xml:space="preserve">“a). Criterio respecto a la universalidad del riesgo </w:t>
      </w:r>
    </w:p>
    <w:p w14:paraId="15650D2B" w14:textId="77777777" w:rsidR="00B95AEB" w:rsidRPr="0084216C" w:rsidRDefault="00B95AEB" w:rsidP="00B95AEB">
      <w:pPr>
        <w:widowControl/>
        <w:adjustRightInd w:val="0"/>
        <w:ind w:left="851" w:right="956"/>
        <w:jc w:val="both"/>
        <w:rPr>
          <w:rFonts w:ascii="Arial" w:hAnsi="Arial" w:cs="Arial"/>
          <w:bCs/>
          <w:sz w:val="20"/>
          <w:szCs w:val="20"/>
          <w:lang w:eastAsia="es-CO"/>
        </w:rPr>
      </w:pPr>
    </w:p>
    <w:p w14:paraId="60B6F8D8" w14:textId="77777777" w:rsidR="00B95AEB" w:rsidRPr="0084216C" w:rsidRDefault="00B95AEB" w:rsidP="00B95AEB">
      <w:pPr>
        <w:widowControl/>
        <w:adjustRightInd w:val="0"/>
        <w:ind w:left="851" w:right="956"/>
        <w:jc w:val="both"/>
        <w:rPr>
          <w:rFonts w:ascii="Arial" w:hAnsi="Arial" w:cs="Arial"/>
          <w:bCs/>
          <w:sz w:val="20"/>
          <w:szCs w:val="20"/>
          <w:lang w:eastAsia="es-CO"/>
        </w:rPr>
      </w:pPr>
      <w:r w:rsidRPr="0084216C">
        <w:rPr>
          <w:rFonts w:ascii="Arial" w:hAnsi="Arial" w:cs="Arial"/>
          <w:bCs/>
          <w:sz w:val="20"/>
          <w:szCs w:val="20"/>
          <w:lang w:eastAsia="es-CO"/>
        </w:rPr>
        <w:t>Conviene precisar con respecto al “riesgo” que, en principio</w:t>
      </w:r>
      <w:r w:rsidRPr="0084216C">
        <w:rPr>
          <w:rFonts w:ascii="Arial" w:hAnsi="Arial" w:cs="Arial"/>
          <w:b/>
          <w:sz w:val="20"/>
          <w:szCs w:val="20"/>
          <w:u w:val="single"/>
          <w:lang w:eastAsia="es-CO"/>
        </w:rPr>
        <w:t xml:space="preserve">, las pólizas no tienen carácter universal en cuanto a la cobertura de toda clase de ellos, y que, por tanto, el asegurador con las restricciones de origen legal tiene derecho a tomar los riesgos que tenga a bien y que correspondan al interés o a la cosa asegurada, al patrimonio o a la persona de quien sea asegurado, a tenor del artículo 1056 </w:t>
      </w:r>
      <w:proofErr w:type="spellStart"/>
      <w:r w:rsidRPr="0084216C">
        <w:rPr>
          <w:rFonts w:ascii="Arial" w:hAnsi="Arial" w:cs="Arial"/>
          <w:b/>
          <w:sz w:val="20"/>
          <w:szCs w:val="20"/>
          <w:u w:val="single"/>
          <w:lang w:eastAsia="es-CO"/>
        </w:rPr>
        <w:t>C.Co</w:t>
      </w:r>
      <w:proofErr w:type="spellEnd"/>
      <w:r w:rsidRPr="0084216C">
        <w:rPr>
          <w:rFonts w:ascii="Arial" w:hAnsi="Arial" w:cs="Arial"/>
          <w:b/>
          <w:sz w:val="20"/>
          <w:szCs w:val="20"/>
          <w:u w:val="single"/>
          <w:lang w:eastAsia="es-CO"/>
        </w:rPr>
        <w:t>., así que el asegurador está en libertad de aceptar o rechazar los que se le propongan</w:t>
      </w:r>
      <w:r w:rsidRPr="0084216C">
        <w:rPr>
          <w:rFonts w:ascii="Arial" w:hAnsi="Arial" w:cs="Arial"/>
          <w:bCs/>
          <w:sz w:val="20"/>
          <w:szCs w:val="20"/>
          <w:lang w:eastAsia="es-CO"/>
        </w:rPr>
        <w:t>. Como lo reconocen los doctrinantes nacionales,</w:t>
      </w:r>
      <w:r w:rsidRPr="0084216C">
        <w:rPr>
          <w:rFonts w:ascii="Arial" w:hAnsi="Arial" w:cs="Arial"/>
          <w:b/>
          <w:sz w:val="20"/>
          <w:szCs w:val="20"/>
          <w:u w:val="single"/>
          <w:lang w:eastAsia="es-CO"/>
        </w:rPr>
        <w:t xml:space="preserve"> la aseguradora puede a su arbitrio y con entera discreción asumir todos o varios de los riesgos que puedan afectar el </w:t>
      </w:r>
      <w:proofErr w:type="gramStart"/>
      <w:r w:rsidRPr="0084216C">
        <w:rPr>
          <w:rFonts w:ascii="Arial" w:hAnsi="Arial" w:cs="Arial"/>
          <w:b/>
          <w:sz w:val="20"/>
          <w:szCs w:val="20"/>
          <w:u w:val="single"/>
          <w:lang w:eastAsia="es-CO"/>
        </w:rPr>
        <w:t>interés asegurable o la cosa asegurable</w:t>
      </w:r>
      <w:proofErr w:type="gramEnd"/>
      <w:r w:rsidRPr="0084216C">
        <w:rPr>
          <w:rFonts w:ascii="Arial" w:hAnsi="Arial" w:cs="Arial"/>
          <w:b/>
          <w:sz w:val="20"/>
          <w:szCs w:val="20"/>
          <w:u w:val="single"/>
          <w:lang w:eastAsia="es-CO"/>
        </w:rPr>
        <w:t xml:space="preserve">, y que se le propongan </w:t>
      </w:r>
      <w:r w:rsidRPr="0084216C">
        <w:rPr>
          <w:rFonts w:ascii="Arial" w:hAnsi="Arial" w:cs="Arial"/>
          <w:bCs/>
          <w:sz w:val="20"/>
          <w:szCs w:val="20"/>
          <w:lang w:eastAsia="es-CO"/>
        </w:rPr>
        <w:t xml:space="preserve">[PALACIOS SÁNCHEZ, </w:t>
      </w:r>
      <w:proofErr w:type="spellStart"/>
      <w:r w:rsidRPr="0084216C">
        <w:rPr>
          <w:rFonts w:ascii="Arial" w:hAnsi="Arial" w:cs="Arial"/>
          <w:bCs/>
          <w:sz w:val="20"/>
          <w:szCs w:val="20"/>
          <w:lang w:eastAsia="es-CO"/>
        </w:rPr>
        <w:t>ob</w:t>
      </w:r>
      <w:proofErr w:type="spellEnd"/>
      <w:r w:rsidRPr="0084216C">
        <w:rPr>
          <w:rFonts w:ascii="Arial" w:hAnsi="Arial" w:cs="Arial"/>
          <w:bCs/>
          <w:sz w:val="20"/>
          <w:szCs w:val="20"/>
          <w:lang w:eastAsia="es-CO"/>
        </w:rPr>
        <w:t xml:space="preserve"> cit., pág. 27], claro está, sin violar lo preceptuado en el artículo 1055 </w:t>
      </w:r>
      <w:proofErr w:type="spellStart"/>
      <w:r w:rsidRPr="0084216C">
        <w:rPr>
          <w:rFonts w:ascii="Arial" w:hAnsi="Arial" w:cs="Arial"/>
          <w:bCs/>
          <w:sz w:val="20"/>
          <w:szCs w:val="20"/>
          <w:lang w:eastAsia="es-CO"/>
        </w:rPr>
        <w:t>C.Co</w:t>
      </w:r>
      <w:proofErr w:type="spellEnd"/>
      <w:r w:rsidRPr="0084216C">
        <w:rPr>
          <w:rFonts w:ascii="Arial" w:hAnsi="Arial" w:cs="Arial"/>
          <w:bCs/>
          <w:sz w:val="20"/>
          <w:szCs w:val="20"/>
          <w:lang w:eastAsia="es-CO"/>
        </w:rPr>
        <w:t xml:space="preserve">. Cabría pensar aquí y ahora cuál es la razón para la individualización del riesgo. Es claro que como el riesgo se desplaza del patrimonio del asegurado al del asegurador, </w:t>
      </w:r>
      <w:r w:rsidRPr="0084216C">
        <w:rPr>
          <w:rFonts w:ascii="Arial" w:hAnsi="Arial" w:cs="Arial"/>
          <w:bCs/>
          <w:sz w:val="20"/>
          <w:szCs w:val="20"/>
          <w:lang w:eastAsia="es-CO"/>
        </w:rPr>
        <w:lastRenderedPageBreak/>
        <w:t>ambos deben ponerse de acuerdo sobre los elementos de juicio que deben servir para establecer la individualización del riesgo. ”</w:t>
      </w:r>
      <w:r w:rsidRPr="0084216C">
        <w:rPr>
          <w:rStyle w:val="Refdenotaalpie"/>
          <w:rFonts w:ascii="Arial" w:hAnsi="Arial" w:cs="Arial"/>
          <w:bCs/>
          <w:lang w:eastAsia="es-CO"/>
        </w:rPr>
        <w:footnoteReference w:id="6"/>
      </w:r>
      <w:r w:rsidRPr="0084216C">
        <w:rPr>
          <w:rFonts w:ascii="Arial" w:hAnsi="Arial" w:cs="Arial"/>
          <w:bCs/>
          <w:sz w:val="20"/>
          <w:szCs w:val="20"/>
          <w:lang w:eastAsia="es-CO"/>
        </w:rPr>
        <w:t xml:space="preserve"> (subrayado y negritas propias).</w:t>
      </w:r>
    </w:p>
    <w:p w14:paraId="66756895" w14:textId="77777777" w:rsidR="00B95AEB" w:rsidRPr="0084216C" w:rsidRDefault="00B95AEB" w:rsidP="00B95AEB">
      <w:pPr>
        <w:spacing w:line="360" w:lineRule="auto"/>
        <w:jc w:val="both"/>
        <w:rPr>
          <w:rFonts w:ascii="Arial" w:hAnsi="Arial" w:cs="Arial"/>
          <w:bCs/>
          <w:lang w:eastAsia="es-CO"/>
        </w:rPr>
      </w:pPr>
    </w:p>
    <w:p w14:paraId="413A0E78" w14:textId="77777777" w:rsidR="00B95AEB" w:rsidRPr="0084216C" w:rsidRDefault="00B95AEB" w:rsidP="00B95AEB">
      <w:pPr>
        <w:spacing w:line="360" w:lineRule="auto"/>
        <w:jc w:val="both"/>
        <w:rPr>
          <w:rFonts w:ascii="Arial" w:hAnsi="Arial" w:cs="Arial"/>
          <w:bCs/>
          <w:lang w:eastAsia="es-CO"/>
        </w:rPr>
      </w:pPr>
      <w:r w:rsidRPr="0084216C">
        <w:rPr>
          <w:rFonts w:ascii="Arial" w:hAnsi="Arial" w:cs="Arial"/>
          <w:bCs/>
          <w:lang w:eastAsia="es-CO"/>
        </w:rPr>
        <w:t>Teniendo en cuenta lo anterior, debe destacarse el riesgo que se ampara en el seguro de cumplimiento, el cual pretende la satisfacción y/o indemnización de perjuicios de obligaciones que emanan de un determinado negocio jurídico o de la Ley. Frente al particular, el profesor Juan Manuel Díaz-Granados Ortiz menciona lo siguiente:</w:t>
      </w:r>
    </w:p>
    <w:p w14:paraId="6B49F279" w14:textId="77777777" w:rsidR="00B95AEB" w:rsidRPr="0084216C" w:rsidRDefault="00B95AEB" w:rsidP="00B95AEB">
      <w:pPr>
        <w:spacing w:line="360" w:lineRule="auto"/>
        <w:jc w:val="both"/>
        <w:rPr>
          <w:rFonts w:ascii="Arial" w:hAnsi="Arial" w:cs="Arial"/>
          <w:bCs/>
          <w:lang w:eastAsia="es-CO"/>
        </w:rPr>
      </w:pPr>
    </w:p>
    <w:p w14:paraId="0EE806D8" w14:textId="77777777" w:rsidR="00B95AEB" w:rsidRPr="0084216C" w:rsidRDefault="00B95AEB" w:rsidP="00B95AEB">
      <w:pPr>
        <w:widowControl/>
        <w:adjustRightInd w:val="0"/>
        <w:ind w:left="851" w:right="956"/>
        <w:jc w:val="both"/>
        <w:rPr>
          <w:rFonts w:ascii="Arial" w:hAnsi="Arial" w:cs="Arial"/>
          <w:bCs/>
          <w:sz w:val="20"/>
          <w:szCs w:val="20"/>
          <w:lang w:eastAsia="es-CO"/>
        </w:rPr>
      </w:pPr>
      <w:r w:rsidRPr="0084216C">
        <w:rPr>
          <w:rFonts w:ascii="Arial" w:hAnsi="Arial" w:cs="Arial"/>
          <w:bCs/>
          <w:sz w:val="20"/>
          <w:szCs w:val="20"/>
          <w:lang w:eastAsia="es-CO"/>
        </w:rPr>
        <w:t xml:space="preserve">“c) Interés asegurable </w:t>
      </w:r>
    </w:p>
    <w:p w14:paraId="765B3BBF" w14:textId="77777777" w:rsidR="00B95AEB" w:rsidRPr="0084216C" w:rsidRDefault="00B95AEB" w:rsidP="00B95AEB">
      <w:pPr>
        <w:widowControl/>
        <w:adjustRightInd w:val="0"/>
        <w:ind w:left="851" w:right="956"/>
        <w:jc w:val="both"/>
        <w:rPr>
          <w:rFonts w:ascii="Arial" w:hAnsi="Arial" w:cs="Arial"/>
          <w:bCs/>
          <w:sz w:val="20"/>
          <w:szCs w:val="20"/>
          <w:lang w:eastAsia="es-CO"/>
        </w:rPr>
      </w:pPr>
    </w:p>
    <w:p w14:paraId="250FFFD5" w14:textId="77777777" w:rsidR="00B95AEB" w:rsidRPr="0084216C" w:rsidRDefault="00B95AEB" w:rsidP="00B95AEB">
      <w:pPr>
        <w:widowControl/>
        <w:adjustRightInd w:val="0"/>
        <w:ind w:left="851" w:right="956"/>
        <w:jc w:val="both"/>
        <w:rPr>
          <w:rFonts w:ascii="Arial" w:hAnsi="Arial" w:cs="Arial"/>
          <w:bCs/>
          <w:sz w:val="20"/>
          <w:szCs w:val="20"/>
          <w:lang w:eastAsia="es-CO"/>
        </w:rPr>
      </w:pPr>
      <w:r w:rsidRPr="0084216C">
        <w:rPr>
          <w:rFonts w:ascii="Arial" w:hAnsi="Arial" w:cs="Arial"/>
          <w:bCs/>
          <w:sz w:val="20"/>
          <w:szCs w:val="20"/>
          <w:lang w:eastAsia="es-CO"/>
        </w:rPr>
        <w:t xml:space="preserve">El interés asegurable en el seguro de cumplimiento está representado en la integridad patrimonial del acreedor, quien, según se dijo, es el asegurado. Cuando la obligación no se satisface debidamente el acreedor sufre un perjuicio que habrá de ser indemnizado por el asegurador. No se trata entonces de un seguro que verse sobre cosas específicas, sino que protege el patrimonio de dicho acreedor que recibe un menoscabo por la inejecución, la ejecución defectuosa o la ejecución tardía de la obligación. </w:t>
      </w:r>
    </w:p>
    <w:p w14:paraId="71D64227" w14:textId="77777777" w:rsidR="00B95AEB" w:rsidRPr="0084216C" w:rsidRDefault="00B95AEB" w:rsidP="00B95AEB">
      <w:pPr>
        <w:widowControl/>
        <w:adjustRightInd w:val="0"/>
        <w:ind w:left="851" w:right="956"/>
        <w:jc w:val="both"/>
        <w:rPr>
          <w:rFonts w:ascii="Arial" w:hAnsi="Arial" w:cs="Arial"/>
          <w:bCs/>
          <w:sz w:val="20"/>
          <w:szCs w:val="20"/>
          <w:lang w:eastAsia="es-CO"/>
        </w:rPr>
      </w:pPr>
    </w:p>
    <w:p w14:paraId="43B4BFB7" w14:textId="77777777" w:rsidR="00B95AEB" w:rsidRPr="0084216C" w:rsidRDefault="00B95AEB" w:rsidP="00B95AEB">
      <w:pPr>
        <w:widowControl/>
        <w:adjustRightInd w:val="0"/>
        <w:ind w:left="851" w:right="956"/>
        <w:jc w:val="both"/>
        <w:rPr>
          <w:rFonts w:ascii="Arial" w:hAnsi="Arial" w:cs="Arial"/>
          <w:bCs/>
          <w:sz w:val="20"/>
          <w:szCs w:val="20"/>
          <w:lang w:eastAsia="es-CO"/>
        </w:rPr>
      </w:pPr>
      <w:r w:rsidRPr="0084216C">
        <w:rPr>
          <w:rFonts w:ascii="Arial" w:hAnsi="Arial" w:cs="Arial"/>
          <w:bCs/>
          <w:sz w:val="20"/>
          <w:szCs w:val="20"/>
          <w:lang w:eastAsia="es-CO"/>
        </w:rPr>
        <w:t>d) Riesgo asegurable</w:t>
      </w:r>
    </w:p>
    <w:p w14:paraId="082B988A" w14:textId="77777777" w:rsidR="00B95AEB" w:rsidRPr="0084216C" w:rsidRDefault="00B95AEB" w:rsidP="00B95AEB">
      <w:pPr>
        <w:widowControl/>
        <w:adjustRightInd w:val="0"/>
        <w:ind w:left="851" w:right="956"/>
        <w:jc w:val="both"/>
        <w:rPr>
          <w:rFonts w:ascii="Arial" w:hAnsi="Arial" w:cs="Arial"/>
          <w:bCs/>
          <w:sz w:val="20"/>
          <w:szCs w:val="20"/>
          <w:lang w:eastAsia="es-CO"/>
        </w:rPr>
      </w:pPr>
      <w:r w:rsidRPr="0084216C">
        <w:rPr>
          <w:rFonts w:ascii="Arial" w:hAnsi="Arial" w:cs="Arial"/>
          <w:bCs/>
          <w:sz w:val="20"/>
          <w:szCs w:val="20"/>
          <w:lang w:eastAsia="es-CO"/>
        </w:rPr>
        <w:t>El objetivo del seguro de cumplimiento consiste en cubrir los perjuicios del acreedor por el incumplimiento de la obligación garantizada a cargo del deudor. Es decir, el riesgo asegurable corresponde al incumplimiento imputable al deudor. La Corte Suprema de Justicia</w:t>
      </w:r>
      <w:r w:rsidRPr="0084216C">
        <w:rPr>
          <w:rStyle w:val="Refdenotaalpie"/>
          <w:rFonts w:ascii="Arial" w:hAnsi="Arial" w:cs="Arial"/>
          <w:bCs/>
          <w:lang w:eastAsia="es-CO"/>
        </w:rPr>
        <w:footnoteReference w:id="7"/>
      </w:r>
      <w:r w:rsidRPr="0084216C">
        <w:rPr>
          <w:rFonts w:ascii="Arial" w:hAnsi="Arial" w:cs="Arial"/>
          <w:bCs/>
          <w:sz w:val="20"/>
          <w:szCs w:val="20"/>
          <w:lang w:eastAsia="es-CO"/>
        </w:rPr>
        <w:t xml:space="preserve"> se pronunció así: </w:t>
      </w:r>
    </w:p>
    <w:p w14:paraId="0B879D6F" w14:textId="77777777" w:rsidR="00B95AEB" w:rsidRPr="0084216C" w:rsidRDefault="00B95AEB" w:rsidP="00B95AEB">
      <w:pPr>
        <w:widowControl/>
        <w:adjustRightInd w:val="0"/>
        <w:ind w:left="851" w:right="956"/>
        <w:jc w:val="both"/>
        <w:rPr>
          <w:rFonts w:ascii="Arial" w:hAnsi="Arial" w:cs="Arial"/>
          <w:bCs/>
          <w:sz w:val="20"/>
          <w:szCs w:val="20"/>
          <w:lang w:eastAsia="es-CO"/>
        </w:rPr>
      </w:pPr>
    </w:p>
    <w:p w14:paraId="6CAF60BF" w14:textId="77777777" w:rsidR="00B95AEB" w:rsidRPr="0084216C" w:rsidRDefault="00B95AEB" w:rsidP="00B95AEB">
      <w:pPr>
        <w:widowControl/>
        <w:adjustRightInd w:val="0"/>
        <w:ind w:left="851" w:right="956"/>
        <w:jc w:val="both"/>
        <w:rPr>
          <w:rFonts w:ascii="Arial" w:hAnsi="Arial" w:cs="Arial"/>
          <w:bCs/>
          <w:sz w:val="20"/>
          <w:szCs w:val="20"/>
          <w:lang w:eastAsia="es-CO"/>
        </w:rPr>
      </w:pPr>
      <w:r w:rsidRPr="0084216C">
        <w:rPr>
          <w:rFonts w:ascii="Arial" w:hAnsi="Arial" w:cs="Arial"/>
          <w:bCs/>
          <w:sz w:val="20"/>
          <w:szCs w:val="20"/>
          <w:lang w:eastAsia="es-CO"/>
        </w:rPr>
        <w:t xml:space="preserve">“El riesgo asegurado está constituido por la eventualidad de un incumplimiento por parte del deudor, quien por múltiples circunstancias puede desatender los compromisos adquiridos con ocasión del contrato”. </w:t>
      </w:r>
    </w:p>
    <w:p w14:paraId="1F1F6CC9" w14:textId="77777777" w:rsidR="00B95AEB" w:rsidRPr="0084216C" w:rsidRDefault="00B95AEB" w:rsidP="00B95AEB">
      <w:pPr>
        <w:widowControl/>
        <w:adjustRightInd w:val="0"/>
        <w:ind w:left="851" w:right="956"/>
        <w:jc w:val="both"/>
        <w:rPr>
          <w:rFonts w:ascii="Arial" w:hAnsi="Arial" w:cs="Arial"/>
          <w:bCs/>
          <w:sz w:val="20"/>
          <w:szCs w:val="20"/>
          <w:lang w:eastAsia="es-CO"/>
        </w:rPr>
      </w:pPr>
    </w:p>
    <w:p w14:paraId="139D15FE" w14:textId="77777777" w:rsidR="00B95AEB" w:rsidRPr="0084216C" w:rsidRDefault="00B95AEB" w:rsidP="00B95AEB">
      <w:pPr>
        <w:widowControl/>
        <w:adjustRightInd w:val="0"/>
        <w:ind w:left="851" w:right="956"/>
        <w:jc w:val="both"/>
        <w:rPr>
          <w:rFonts w:ascii="Arial" w:hAnsi="Arial" w:cs="Arial"/>
          <w:bCs/>
          <w:sz w:val="20"/>
          <w:szCs w:val="20"/>
          <w:lang w:eastAsia="es-CO"/>
        </w:rPr>
      </w:pPr>
      <w:r w:rsidRPr="0084216C">
        <w:rPr>
          <w:rFonts w:ascii="Arial" w:hAnsi="Arial" w:cs="Arial"/>
          <w:bCs/>
          <w:sz w:val="20"/>
          <w:szCs w:val="20"/>
          <w:lang w:eastAsia="es-CO"/>
        </w:rPr>
        <w:t>Nótese que la ley 225 de 1938 no distingue la clase de obligación que puede ser garantizada, de suerte que el seguro de cumplimiento tiene la potencialidad de amparar obligaciones de hacer, de no hacer y de dar. En el caso de estas últimas, en principio, cabrían todas las obligaciones de dar, incluidas las que comprenden el pago de una suma de dinero. (…)</w:t>
      </w:r>
    </w:p>
    <w:p w14:paraId="0C6162E1" w14:textId="77777777" w:rsidR="00B95AEB" w:rsidRPr="0084216C" w:rsidRDefault="00B95AEB" w:rsidP="00B95AEB">
      <w:pPr>
        <w:widowControl/>
        <w:adjustRightInd w:val="0"/>
        <w:ind w:left="851" w:right="956"/>
        <w:jc w:val="both"/>
        <w:rPr>
          <w:rFonts w:ascii="Arial" w:hAnsi="Arial" w:cs="Arial"/>
          <w:bCs/>
          <w:sz w:val="20"/>
          <w:szCs w:val="20"/>
          <w:lang w:eastAsia="es-CO"/>
        </w:rPr>
      </w:pPr>
    </w:p>
    <w:p w14:paraId="0F1B0EA9" w14:textId="77777777" w:rsidR="00B95AEB" w:rsidRPr="0084216C" w:rsidRDefault="00B95AEB" w:rsidP="00B95AEB">
      <w:pPr>
        <w:widowControl/>
        <w:adjustRightInd w:val="0"/>
        <w:ind w:left="851" w:right="956"/>
        <w:jc w:val="both"/>
        <w:rPr>
          <w:rFonts w:ascii="Arial" w:hAnsi="Arial" w:cs="Arial"/>
          <w:bCs/>
          <w:sz w:val="20"/>
          <w:szCs w:val="20"/>
          <w:lang w:eastAsia="es-CO"/>
        </w:rPr>
      </w:pPr>
      <w:r w:rsidRPr="0084216C">
        <w:rPr>
          <w:rFonts w:ascii="Arial" w:hAnsi="Arial" w:cs="Arial"/>
          <w:bCs/>
          <w:sz w:val="20"/>
          <w:szCs w:val="20"/>
          <w:lang w:eastAsia="es-CO"/>
        </w:rPr>
        <w:t xml:space="preserve">a) Configuración del siniestro. </w:t>
      </w:r>
      <w:r w:rsidRPr="0084216C">
        <w:rPr>
          <w:rFonts w:ascii="Arial" w:hAnsi="Arial" w:cs="Arial"/>
          <w:b/>
          <w:sz w:val="20"/>
          <w:szCs w:val="20"/>
          <w:u w:val="single"/>
          <w:lang w:eastAsia="es-CO"/>
        </w:rPr>
        <w:t>El siniestro es el incumplimiento,</w:t>
      </w:r>
      <w:r w:rsidRPr="0084216C">
        <w:rPr>
          <w:rFonts w:ascii="Arial" w:hAnsi="Arial" w:cs="Arial"/>
          <w:bCs/>
          <w:sz w:val="20"/>
          <w:szCs w:val="20"/>
          <w:lang w:eastAsia="es-CO"/>
        </w:rPr>
        <w:t xml:space="preserve"> tal y como lo puntualizó la Corte Suprema de Justicia</w:t>
      </w:r>
      <w:r w:rsidRPr="0084216C">
        <w:rPr>
          <w:rStyle w:val="Refdenotaalpie"/>
          <w:rFonts w:ascii="Arial" w:hAnsi="Arial" w:cs="Arial"/>
          <w:bCs/>
          <w:lang w:eastAsia="es-CO"/>
        </w:rPr>
        <w:footnoteReference w:id="8"/>
      </w:r>
      <w:r w:rsidRPr="0084216C">
        <w:rPr>
          <w:rFonts w:ascii="Arial" w:hAnsi="Arial" w:cs="Arial"/>
          <w:bCs/>
          <w:sz w:val="20"/>
          <w:szCs w:val="20"/>
          <w:lang w:eastAsia="es-CO"/>
        </w:rPr>
        <w:t>, según se presenta a renglón seguido:</w:t>
      </w:r>
    </w:p>
    <w:p w14:paraId="1C0E105C" w14:textId="77777777" w:rsidR="00B95AEB" w:rsidRPr="0084216C" w:rsidRDefault="00B95AEB" w:rsidP="00B95AEB">
      <w:pPr>
        <w:widowControl/>
        <w:adjustRightInd w:val="0"/>
        <w:ind w:left="851" w:right="956"/>
        <w:jc w:val="both"/>
        <w:rPr>
          <w:rFonts w:ascii="Arial" w:hAnsi="Arial" w:cs="Arial"/>
          <w:bCs/>
          <w:sz w:val="20"/>
          <w:szCs w:val="20"/>
          <w:lang w:eastAsia="es-CO"/>
        </w:rPr>
      </w:pPr>
    </w:p>
    <w:p w14:paraId="62965E47" w14:textId="77777777" w:rsidR="00B95AEB" w:rsidRPr="0084216C" w:rsidRDefault="00B95AEB" w:rsidP="00B95AEB">
      <w:pPr>
        <w:widowControl/>
        <w:adjustRightInd w:val="0"/>
        <w:ind w:left="851" w:right="956"/>
        <w:jc w:val="both"/>
        <w:rPr>
          <w:rFonts w:ascii="Arial" w:hAnsi="Arial" w:cs="Arial"/>
          <w:bCs/>
          <w:sz w:val="20"/>
          <w:szCs w:val="20"/>
          <w:lang w:eastAsia="es-CO"/>
        </w:rPr>
      </w:pPr>
      <w:r w:rsidRPr="0084216C">
        <w:rPr>
          <w:rFonts w:ascii="Arial" w:hAnsi="Arial" w:cs="Arial"/>
          <w:bCs/>
          <w:sz w:val="20"/>
          <w:szCs w:val="20"/>
          <w:lang w:eastAsia="es-CO"/>
        </w:rPr>
        <w:t xml:space="preserve">“Bajo tal perspectiva, acaecido el siniestro con la realización del riesgo asegurado, es decir, con el incumplimiento de la obligación amparada, del cual dimana la obligación del asegurador, incumbe al asegurado demostrar ante el asegurador la ocurrencia </w:t>
      </w:r>
      <w:proofErr w:type="gramStart"/>
      <w:r w:rsidRPr="0084216C">
        <w:rPr>
          <w:rFonts w:ascii="Arial" w:hAnsi="Arial" w:cs="Arial"/>
          <w:bCs/>
          <w:sz w:val="20"/>
          <w:szCs w:val="20"/>
          <w:lang w:eastAsia="es-CO"/>
        </w:rPr>
        <w:t>del mismo</w:t>
      </w:r>
      <w:proofErr w:type="gramEnd"/>
      <w:r w:rsidRPr="0084216C">
        <w:rPr>
          <w:rFonts w:ascii="Arial" w:hAnsi="Arial" w:cs="Arial"/>
          <w:bCs/>
          <w:sz w:val="20"/>
          <w:szCs w:val="20"/>
          <w:lang w:eastAsia="es-CO"/>
        </w:rPr>
        <w:t>, el menoscabo patrimonial que le irroga (perjuicio) y su cuantía, para que este a su turno deba indemnizarle el daño padecido, hasta concurrencia del valor asegurado”</w:t>
      </w:r>
    </w:p>
    <w:p w14:paraId="3DABC739" w14:textId="77777777" w:rsidR="00B95AEB" w:rsidRPr="0084216C" w:rsidRDefault="00B95AEB" w:rsidP="00B95AEB">
      <w:pPr>
        <w:widowControl/>
        <w:adjustRightInd w:val="0"/>
        <w:ind w:left="851" w:right="956"/>
        <w:jc w:val="both"/>
        <w:rPr>
          <w:rFonts w:ascii="Arial" w:hAnsi="Arial" w:cs="Arial"/>
          <w:bCs/>
          <w:sz w:val="20"/>
          <w:szCs w:val="20"/>
          <w:lang w:eastAsia="es-CO"/>
        </w:rPr>
      </w:pPr>
    </w:p>
    <w:p w14:paraId="0206B219" w14:textId="77777777" w:rsidR="00B95AEB" w:rsidRPr="0084216C" w:rsidRDefault="00B95AEB" w:rsidP="00B95AEB">
      <w:pPr>
        <w:widowControl/>
        <w:adjustRightInd w:val="0"/>
        <w:ind w:left="851" w:right="956"/>
        <w:jc w:val="both"/>
        <w:rPr>
          <w:rFonts w:ascii="Arial" w:hAnsi="Arial" w:cs="Arial"/>
          <w:b/>
          <w:sz w:val="20"/>
          <w:szCs w:val="20"/>
          <w:u w:val="single"/>
          <w:lang w:eastAsia="es-CO"/>
        </w:rPr>
      </w:pPr>
      <w:r w:rsidRPr="0084216C">
        <w:rPr>
          <w:rFonts w:ascii="Arial" w:hAnsi="Arial" w:cs="Arial"/>
          <w:bCs/>
          <w:sz w:val="20"/>
          <w:szCs w:val="20"/>
          <w:lang w:eastAsia="es-CO"/>
        </w:rPr>
        <w:t>Pero, además, el incumplimiento debe ser imputable al deudor, de manera que si existe respecto de este una causal de exoneración o cualquier otro motivo que justifique su conducta no se configurará el siniestro</w:t>
      </w:r>
      <w:r w:rsidRPr="0084216C">
        <w:rPr>
          <w:rStyle w:val="Refdenotaalpie"/>
          <w:rFonts w:ascii="Arial" w:hAnsi="Arial" w:cs="Arial"/>
          <w:bCs/>
          <w:lang w:eastAsia="es-CO"/>
        </w:rPr>
        <w:footnoteReference w:id="9"/>
      </w:r>
      <w:r w:rsidRPr="0084216C">
        <w:rPr>
          <w:rFonts w:ascii="Arial" w:hAnsi="Arial" w:cs="Arial"/>
          <w:bCs/>
          <w:sz w:val="20"/>
          <w:szCs w:val="20"/>
          <w:lang w:eastAsia="es-CO"/>
        </w:rPr>
        <w:t>.”</w:t>
      </w:r>
      <w:r w:rsidRPr="0084216C">
        <w:rPr>
          <w:rStyle w:val="Refdenotaalpie"/>
          <w:rFonts w:ascii="Arial" w:hAnsi="Arial" w:cs="Arial"/>
          <w:bCs/>
          <w:lang w:eastAsia="es-CO"/>
        </w:rPr>
        <w:footnoteReference w:id="10"/>
      </w:r>
      <w:r w:rsidRPr="0084216C">
        <w:rPr>
          <w:rFonts w:ascii="Arial" w:hAnsi="Arial" w:cs="Arial"/>
          <w:bCs/>
          <w:sz w:val="20"/>
          <w:szCs w:val="20"/>
          <w:lang w:eastAsia="es-CO"/>
        </w:rPr>
        <w:t xml:space="preserve"> (Subrayado y negrillas propias)</w:t>
      </w:r>
    </w:p>
    <w:p w14:paraId="55EB1B22" w14:textId="77777777" w:rsidR="00B95AEB" w:rsidRPr="0084216C" w:rsidRDefault="00B95AEB" w:rsidP="00B95AEB">
      <w:pPr>
        <w:spacing w:line="360" w:lineRule="auto"/>
        <w:jc w:val="both"/>
        <w:rPr>
          <w:rFonts w:ascii="Arial" w:hAnsi="Arial" w:cs="Arial"/>
          <w:bCs/>
          <w:lang w:eastAsia="es-CO"/>
        </w:rPr>
      </w:pPr>
    </w:p>
    <w:p w14:paraId="377CCE15" w14:textId="77777777" w:rsidR="00B95AEB" w:rsidRDefault="00B95AEB" w:rsidP="00B95AEB">
      <w:pPr>
        <w:spacing w:line="360" w:lineRule="auto"/>
        <w:jc w:val="both"/>
        <w:rPr>
          <w:rFonts w:ascii="Arial" w:hAnsi="Arial" w:cs="Arial"/>
          <w:bCs/>
          <w:lang w:eastAsia="es-CO"/>
        </w:rPr>
      </w:pPr>
      <w:r w:rsidRPr="0084216C">
        <w:rPr>
          <w:rFonts w:ascii="Arial" w:hAnsi="Arial" w:cs="Arial"/>
          <w:bCs/>
          <w:lang w:eastAsia="es-CO"/>
        </w:rPr>
        <w:t xml:space="preserve">Precisado lo anterior, es fundamental que el Honorable Despacho tome en consideración que, en el ámbito de libertad contractual que les asiste a las partes en el contrato de seguro, la compañía aseguradora en virtud de la facultad que se consagra en el artículo 1056 del Código de Comercio, puede asumir a su arbitrio todos o algunos de los riesgos a que están expuestos el interés asegurado. Es de esta forma, como se explica que al suscribir el contrato </w:t>
      </w:r>
      <w:proofErr w:type="spellStart"/>
      <w:r w:rsidRPr="0084216C">
        <w:rPr>
          <w:rFonts w:ascii="Arial" w:hAnsi="Arial" w:cs="Arial"/>
          <w:bCs/>
          <w:lang w:eastAsia="es-CO"/>
        </w:rPr>
        <w:t>aseguraticio</w:t>
      </w:r>
      <w:proofErr w:type="spellEnd"/>
      <w:r w:rsidRPr="0084216C">
        <w:rPr>
          <w:rFonts w:ascii="Arial" w:hAnsi="Arial" w:cs="Arial"/>
          <w:bCs/>
          <w:lang w:eastAsia="es-CO"/>
        </w:rPr>
        <w:t xml:space="preserve"> respectivo, la aseguradora decide otorgar determinados amparos supeditados al cumplimiento de ciertas condiciones generales y particulares estipuladas en el mismo, de tal manera que su obligación condicional solo será exigible si se cumplen con los presupuestos </w:t>
      </w:r>
      <w:r w:rsidRPr="0084216C">
        <w:rPr>
          <w:rFonts w:ascii="Arial" w:hAnsi="Arial" w:cs="Arial"/>
          <w:bCs/>
          <w:lang w:eastAsia="es-CO"/>
        </w:rPr>
        <w:lastRenderedPageBreak/>
        <w:t xml:space="preserve">que hayan sido pactados por las partes. 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w:t>
      </w:r>
    </w:p>
    <w:p w14:paraId="26EE2674" w14:textId="77777777" w:rsidR="00B95AEB" w:rsidRDefault="00B95AEB" w:rsidP="00B95AEB">
      <w:pPr>
        <w:tabs>
          <w:tab w:val="left" w:pos="708"/>
          <w:tab w:val="left" w:pos="1416"/>
          <w:tab w:val="left" w:pos="2124"/>
          <w:tab w:val="left" w:pos="2832"/>
          <w:tab w:val="left" w:pos="5244"/>
        </w:tabs>
        <w:spacing w:line="360" w:lineRule="auto"/>
        <w:jc w:val="both"/>
        <w:rPr>
          <w:rFonts w:ascii="Arial" w:hAnsi="Arial" w:cs="Arial"/>
          <w:bCs/>
          <w:lang w:val="es-CO" w:eastAsia="es-CO"/>
        </w:rPr>
      </w:pPr>
    </w:p>
    <w:p w14:paraId="7564615C" w14:textId="7A90A856" w:rsidR="007F206D" w:rsidRDefault="007F206D" w:rsidP="003918E0">
      <w:pPr>
        <w:tabs>
          <w:tab w:val="left" w:pos="708"/>
          <w:tab w:val="left" w:pos="1416"/>
          <w:tab w:val="left" w:pos="2124"/>
          <w:tab w:val="left" w:pos="2832"/>
          <w:tab w:val="left" w:pos="5244"/>
        </w:tabs>
        <w:spacing w:line="360" w:lineRule="auto"/>
        <w:jc w:val="both"/>
        <w:rPr>
          <w:rFonts w:ascii="Arial" w:hAnsi="Arial" w:cs="Arial"/>
          <w:bCs/>
          <w:lang w:val="es-CO" w:eastAsia="es-CO"/>
        </w:rPr>
      </w:pPr>
      <w:r w:rsidRPr="007F206D">
        <w:rPr>
          <w:rFonts w:ascii="Arial" w:hAnsi="Arial" w:cs="Arial"/>
          <w:bCs/>
          <w:lang w:val="es-CO" w:eastAsia="es-CO"/>
        </w:rPr>
        <w:t>El amparo de estabilidad de la obra en la póliza de cumplimiento garantiza únicamente la reparación de daños que se manifiesten con posterioridad a la entrega a satisfacción y que no hayan sido advertidos en ese momento, pues su finalidad es asegurar el cumplimiento de la obligación del constructor de responder por la estabilidad de lo ejecutado</w:t>
      </w:r>
      <w:r>
        <w:rPr>
          <w:rFonts w:ascii="Arial" w:hAnsi="Arial" w:cs="Arial"/>
          <w:bCs/>
          <w:lang w:val="es-CO" w:eastAsia="es-CO"/>
        </w:rPr>
        <w:t>, mas no la responsabilidad civil extracontractual en la que pueda incurrir el tomador o asegurado del contrato de seguro:</w:t>
      </w:r>
    </w:p>
    <w:p w14:paraId="3DEF3A8C" w14:textId="2119C9EE" w:rsidR="00B95AEB" w:rsidRDefault="007F206D" w:rsidP="003918E0">
      <w:pPr>
        <w:tabs>
          <w:tab w:val="left" w:pos="708"/>
          <w:tab w:val="left" w:pos="1416"/>
          <w:tab w:val="left" w:pos="2124"/>
          <w:tab w:val="left" w:pos="2832"/>
          <w:tab w:val="left" w:pos="5244"/>
        </w:tabs>
        <w:spacing w:line="360" w:lineRule="auto"/>
        <w:jc w:val="both"/>
        <w:rPr>
          <w:rFonts w:ascii="Arial" w:hAnsi="Arial" w:cs="Arial"/>
          <w:bCs/>
          <w:lang w:eastAsia="es-CO"/>
        </w:rPr>
      </w:pPr>
      <w:r>
        <w:rPr>
          <w:rFonts w:ascii="Arial" w:hAnsi="Arial" w:cs="Arial"/>
          <w:bCs/>
          <w:lang w:val="es-CO" w:eastAsia="es-CO"/>
        </w:rPr>
        <w:t xml:space="preserve"> </w:t>
      </w:r>
    </w:p>
    <w:p w14:paraId="3DEFDD38" w14:textId="0FCD22FF" w:rsidR="007100BE" w:rsidRPr="00B95AEB" w:rsidRDefault="00B95AEB" w:rsidP="00B95AEB">
      <w:pPr>
        <w:tabs>
          <w:tab w:val="left" w:pos="708"/>
          <w:tab w:val="left" w:pos="1416"/>
          <w:tab w:val="left" w:pos="2124"/>
          <w:tab w:val="left" w:pos="2832"/>
          <w:tab w:val="left" w:pos="5244"/>
        </w:tabs>
        <w:spacing w:after="240"/>
        <w:ind w:left="851" w:right="958"/>
        <w:jc w:val="both"/>
        <w:rPr>
          <w:rFonts w:ascii="Arial" w:hAnsi="Arial" w:cs="Arial"/>
          <w:bCs/>
          <w:sz w:val="20"/>
          <w:szCs w:val="20"/>
          <w:lang w:eastAsia="es-CO"/>
        </w:rPr>
      </w:pPr>
      <w:r w:rsidRPr="007F206D">
        <w:rPr>
          <w:rFonts w:ascii="Arial" w:hAnsi="Arial" w:cs="Arial"/>
          <w:b/>
          <w:sz w:val="20"/>
          <w:szCs w:val="20"/>
          <w:u w:val="single"/>
          <w:lang w:eastAsia="es-CO"/>
        </w:rPr>
        <w:t>“</w:t>
      </w:r>
      <w:r w:rsidR="007100BE" w:rsidRPr="007F206D">
        <w:rPr>
          <w:rFonts w:ascii="Arial" w:hAnsi="Arial" w:cs="Arial"/>
          <w:b/>
          <w:sz w:val="20"/>
          <w:szCs w:val="20"/>
          <w:u w:val="single"/>
          <w:lang w:eastAsia="es-CO"/>
        </w:rPr>
        <w:t>El amparo de la póliza de cumplimiento relativo a la estabilidad de la obra tiene como finalidad garantizar la reparación de los daños que se presenten luego de que haya sido recibida a satisfacción, y que no se evidencian en el momento de la entrega.</w:t>
      </w:r>
      <w:r w:rsidR="007100BE" w:rsidRPr="00B95AEB">
        <w:rPr>
          <w:rFonts w:ascii="Arial" w:hAnsi="Arial" w:cs="Arial"/>
          <w:bCs/>
          <w:sz w:val="20"/>
          <w:szCs w:val="20"/>
          <w:lang w:eastAsia="es-CO"/>
        </w:rPr>
        <w:t xml:space="preserve"> El constructor debe reparar estos daños, y este amparo se incluye precisamente para garantizar el cumplimiento de esta obligación. El amparo se hace efectivo con la sola demostración de la ocurrencia de daños posteriores en la obra y del valor de su reparación. Por esta vía no puede obtenerse la reparación de daños imputables al incumplimiento de las obligaciones del contratista conocidos por la entidad antes de la terminación del contrato. (…) [e]n la medida en que el IDU fundamentó la declaratoria del siniestro de estabilidad de la </w:t>
      </w:r>
      <w:r w:rsidR="007100BE" w:rsidRPr="00B95AEB">
        <w:rPr>
          <w:rFonts w:ascii="Arial" w:hAnsi="Arial" w:cs="Arial"/>
          <w:sz w:val="20"/>
          <w:szCs w:val="20"/>
        </w:rPr>
        <w:t>obra</w:t>
      </w:r>
      <w:r w:rsidR="007100BE" w:rsidRPr="00B95AEB">
        <w:rPr>
          <w:rFonts w:ascii="Arial" w:hAnsi="Arial" w:cs="Arial"/>
          <w:bCs/>
          <w:sz w:val="20"/>
          <w:szCs w:val="20"/>
          <w:lang w:eastAsia="es-CO"/>
        </w:rPr>
        <w:t xml:space="preserve"> en hechos que ya eran conocidos al momento de su recibo, desconoció lo dispuesto en el numeral 3 artículo 2060 del Código Civil, conforme con el cual la obra se entiende recibida como exteriormente ajustada al plan y a las reglas del arte, sin que dicho recibo exima al constructor de la responsabilidad por estabilidad. La anterior regla implica que, cuando en ese momento existan daños que son conocidos por el contratante, éste debe realizar la respectiva salvedad o reclamación al constructor. (…) - Declarar la ocurrencia del riesgo de “estabilidad de la obra” a partir de hechos ocurridos con anterioridad a la entrega, que es cuando comienza la cobertura de este amparo, viola los artículos 1054 y 1083 del Código de Comercio porque el riesgo no puede ser un hecho cumplido y conocido por el asegurado.</w:t>
      </w:r>
      <w:r w:rsidR="007F206D">
        <w:rPr>
          <w:rFonts w:ascii="Arial" w:hAnsi="Arial" w:cs="Arial"/>
          <w:bCs/>
          <w:sz w:val="20"/>
          <w:szCs w:val="20"/>
          <w:lang w:eastAsia="es-CO"/>
        </w:rPr>
        <w:t>”</w:t>
      </w:r>
      <w:r w:rsidR="007100BE" w:rsidRPr="00B95AEB">
        <w:rPr>
          <w:rStyle w:val="Refdenotaalpie"/>
          <w:rFonts w:ascii="Arial" w:hAnsi="Arial" w:cs="Arial"/>
          <w:bCs/>
          <w:sz w:val="20"/>
          <w:szCs w:val="20"/>
          <w:lang w:eastAsia="es-CO"/>
        </w:rPr>
        <w:footnoteReference w:id="11"/>
      </w:r>
      <w:r w:rsidR="007F206D">
        <w:rPr>
          <w:rFonts w:ascii="Arial" w:hAnsi="Arial" w:cs="Arial"/>
          <w:bCs/>
          <w:sz w:val="20"/>
          <w:szCs w:val="20"/>
          <w:lang w:eastAsia="es-CO"/>
        </w:rPr>
        <w:t xml:space="preserve"> (Se destaca)</w:t>
      </w:r>
    </w:p>
    <w:p w14:paraId="0069C03B" w14:textId="77777777" w:rsidR="007100BE" w:rsidRDefault="007100BE" w:rsidP="007100BE">
      <w:pPr>
        <w:spacing w:line="360" w:lineRule="auto"/>
        <w:jc w:val="both"/>
        <w:rPr>
          <w:rFonts w:ascii="Arial" w:hAnsi="Arial" w:cs="Arial"/>
          <w:bCs/>
          <w:lang w:eastAsia="es-CO"/>
        </w:rPr>
      </w:pPr>
    </w:p>
    <w:p w14:paraId="0F667ED1" w14:textId="4EF34AF6" w:rsidR="00B95AEB" w:rsidRPr="00B95AEB" w:rsidRDefault="00B95AEB" w:rsidP="007F206D">
      <w:pPr>
        <w:spacing w:line="360" w:lineRule="auto"/>
        <w:jc w:val="both"/>
        <w:rPr>
          <w:rFonts w:ascii="Arial" w:hAnsi="Arial" w:cs="Arial"/>
          <w:bCs/>
          <w:lang w:val="es-CO" w:eastAsia="es-CO"/>
        </w:rPr>
      </w:pPr>
      <w:r w:rsidRPr="00B95AEB">
        <w:rPr>
          <w:rFonts w:ascii="Arial" w:hAnsi="Arial" w:cs="Arial"/>
          <w:bCs/>
          <w:lang w:val="es-CO" w:eastAsia="es-CO"/>
        </w:rPr>
        <w:t xml:space="preserve">Precisado lo anterior, debe resaltarse que el amparo de estabilidad y calidad de la obra previsto en la </w:t>
      </w:r>
      <w:r w:rsidRPr="00B95AEB">
        <w:rPr>
          <w:rFonts w:ascii="Arial" w:hAnsi="Arial" w:cs="Arial"/>
          <w:bCs/>
          <w:lang w:eastAsia="es-CO"/>
        </w:rPr>
        <w:t>Póliza</w:t>
      </w:r>
      <w:r w:rsidRPr="00B95AEB">
        <w:rPr>
          <w:rFonts w:ascii="Arial" w:hAnsi="Arial" w:cs="Arial"/>
          <w:bCs/>
          <w:lang w:val="es-CO" w:eastAsia="es-CO"/>
        </w:rPr>
        <w:t xml:space="preserve"> No. GU055679 </w:t>
      </w:r>
      <w:r w:rsidR="007F206D" w:rsidRPr="009F5D1F">
        <w:rPr>
          <w:rFonts w:ascii="Arial" w:hAnsi="Arial" w:cs="Arial"/>
          <w:bCs/>
          <w:lang w:val="es-CO" w:eastAsia="es-CO"/>
        </w:rPr>
        <w:t>ampara</w:t>
      </w:r>
      <w:r w:rsidRPr="00B95AEB">
        <w:rPr>
          <w:rFonts w:ascii="Arial" w:hAnsi="Arial" w:cs="Arial"/>
          <w:bCs/>
          <w:lang w:val="es-CO" w:eastAsia="es-CO"/>
        </w:rPr>
        <w:t>r a la entidad contratante por el daño o deterioro que sufra la obra entregada a satisfacción y que sea imputable al contratista. Este amparo no se extiende a daños ocasionados a terceros, los cuales, por su naturaleza, constituyen hechos extracontractuales que no guardan relación con la ejecución del contrato ni con la estabilidad o funcionamiento de la obra, y frente a los cuales la aseguradora no asumió obligación alguna. Pretender extender este amparo a daños a terceros desborda los límites pactados en el contrato de seguro y desconoce el principio de individualización del riesgo establecido en el artículo 1054</w:t>
      </w:r>
      <w:r w:rsidR="007F206D" w:rsidRPr="009F5D1F">
        <w:rPr>
          <w:rFonts w:ascii="Arial" w:hAnsi="Arial" w:cs="Arial"/>
          <w:bCs/>
          <w:lang w:val="es-CO" w:eastAsia="es-CO"/>
        </w:rPr>
        <w:t>.</w:t>
      </w:r>
    </w:p>
    <w:p w14:paraId="22087F55" w14:textId="77777777" w:rsidR="007100BE" w:rsidRPr="0084216C" w:rsidRDefault="007100BE" w:rsidP="00872E83">
      <w:pPr>
        <w:spacing w:line="360" w:lineRule="auto"/>
        <w:jc w:val="both"/>
        <w:rPr>
          <w:rFonts w:ascii="Arial" w:hAnsi="Arial" w:cs="Arial"/>
          <w:bCs/>
          <w:highlight w:val="yellow"/>
          <w:lang w:eastAsia="es-CO"/>
        </w:rPr>
      </w:pPr>
    </w:p>
    <w:p w14:paraId="330E352A" w14:textId="6DF92357" w:rsidR="00872E83" w:rsidRDefault="00872E83" w:rsidP="00872E83">
      <w:pPr>
        <w:widowControl/>
        <w:autoSpaceDE/>
        <w:autoSpaceDN/>
        <w:spacing w:line="360" w:lineRule="auto"/>
        <w:ind w:left="10" w:right="-7" w:hanging="10"/>
        <w:jc w:val="both"/>
        <w:rPr>
          <w:rFonts w:ascii="Arial" w:hAnsi="Arial" w:cs="Arial"/>
          <w:bCs/>
          <w:lang w:val="es-CO" w:eastAsia="es-CO"/>
        </w:rPr>
      </w:pPr>
      <w:r w:rsidRPr="009F5D1F">
        <w:rPr>
          <w:rFonts w:ascii="Arial" w:hAnsi="Arial" w:cs="Arial"/>
          <w:bCs/>
          <w:lang w:eastAsia="es-CO"/>
        </w:rPr>
        <w:t>Por todo lo anterior, solicito respetuosamente la desvinculación de mi representada</w:t>
      </w:r>
      <w:r w:rsidR="009F5D1F">
        <w:rPr>
          <w:rFonts w:ascii="Arial" w:hAnsi="Arial" w:cs="Arial"/>
          <w:bCs/>
          <w:lang w:eastAsia="es-CO"/>
        </w:rPr>
        <w:t xml:space="preserve"> por cuanto los hechos demandados recaen </w:t>
      </w:r>
      <w:r w:rsidRPr="009F5D1F">
        <w:rPr>
          <w:rFonts w:ascii="Arial" w:hAnsi="Arial" w:cs="Arial"/>
          <w:bCs/>
          <w:lang w:eastAsia="es-CO"/>
        </w:rPr>
        <w:t xml:space="preserve">sobre un riesgo que NO fue amparado de ninguna forma por </w:t>
      </w:r>
      <w:r w:rsidR="009F5D1F">
        <w:rPr>
          <w:rFonts w:ascii="Arial" w:hAnsi="Arial" w:cs="Arial"/>
          <w:bCs/>
          <w:lang w:eastAsia="es-CO"/>
        </w:rPr>
        <w:t xml:space="preserve">la </w:t>
      </w:r>
      <w:r w:rsidR="009F5D1F" w:rsidRPr="00B95AEB">
        <w:rPr>
          <w:rFonts w:ascii="Arial" w:hAnsi="Arial" w:cs="Arial"/>
          <w:bCs/>
          <w:lang w:val="es-CO" w:eastAsia="es-CO"/>
        </w:rPr>
        <w:t>Póliza de Garantía Única de Seguros de Cumplimiento en Favor de Entidades Estatales No. GU055679</w:t>
      </w:r>
      <w:r w:rsidR="009F5D1F">
        <w:rPr>
          <w:rFonts w:ascii="Arial" w:hAnsi="Arial" w:cs="Arial"/>
          <w:bCs/>
          <w:lang w:val="es-CO" w:eastAsia="es-CO"/>
        </w:rPr>
        <w:t>.</w:t>
      </w:r>
    </w:p>
    <w:p w14:paraId="169A1F59" w14:textId="77777777" w:rsidR="00C50C31" w:rsidRDefault="00C50C31" w:rsidP="00872E83">
      <w:pPr>
        <w:widowControl/>
        <w:autoSpaceDE/>
        <w:autoSpaceDN/>
        <w:spacing w:line="360" w:lineRule="auto"/>
        <w:ind w:left="10" w:right="-7" w:hanging="10"/>
        <w:jc w:val="both"/>
        <w:rPr>
          <w:rFonts w:ascii="Arial" w:hAnsi="Arial" w:cs="Arial"/>
          <w:bCs/>
          <w:lang w:val="es-CO" w:eastAsia="es-CO"/>
        </w:rPr>
      </w:pPr>
    </w:p>
    <w:p w14:paraId="0A5917AE" w14:textId="4CDC4D45" w:rsidR="00CF09F9" w:rsidRPr="00CF09F9" w:rsidRDefault="00CF09F9" w:rsidP="00837360">
      <w:pPr>
        <w:pStyle w:val="Prrafodelista"/>
        <w:numPr>
          <w:ilvl w:val="1"/>
          <w:numId w:val="27"/>
        </w:numPr>
        <w:tabs>
          <w:tab w:val="left" w:pos="708"/>
          <w:tab w:val="left" w:pos="1416"/>
          <w:tab w:val="left" w:pos="2124"/>
          <w:tab w:val="left" w:pos="2832"/>
          <w:tab w:val="left" w:pos="5244"/>
        </w:tabs>
        <w:spacing w:after="240" w:line="360" w:lineRule="auto"/>
        <w:jc w:val="both"/>
        <w:rPr>
          <w:rFonts w:ascii="Arial" w:hAnsi="Arial" w:cs="Arial"/>
          <w:b/>
          <w:bCs/>
          <w:u w:val="single"/>
          <w:lang w:eastAsia="es-CO"/>
        </w:rPr>
      </w:pPr>
      <w:r w:rsidRPr="00CF09F9">
        <w:rPr>
          <w:rFonts w:ascii="Arial" w:hAnsi="Arial" w:cs="Arial"/>
          <w:b/>
          <w:bCs/>
          <w:u w:val="single"/>
          <w:lang w:eastAsia="es-CO"/>
        </w:rPr>
        <w:t xml:space="preserve">SE </w:t>
      </w:r>
      <w:r w:rsidRPr="00CF09F9">
        <w:rPr>
          <w:rFonts w:ascii="Arial" w:hAnsi="Arial" w:cs="Arial"/>
          <w:b/>
          <w:bCs/>
          <w:u w:val="single"/>
        </w:rPr>
        <w:t>ENCUENTRA</w:t>
      </w:r>
      <w:r w:rsidRPr="00CF09F9">
        <w:rPr>
          <w:rFonts w:ascii="Arial" w:hAnsi="Arial" w:cs="Arial"/>
          <w:b/>
          <w:bCs/>
          <w:u w:val="single"/>
          <w:lang w:eastAsia="es-CO"/>
        </w:rPr>
        <w:t xml:space="preserve"> ACREDITADA LA </w:t>
      </w:r>
      <w:r w:rsidRPr="00CF09F9">
        <w:rPr>
          <w:rFonts w:ascii="Arial" w:hAnsi="Arial" w:cs="Arial"/>
          <w:b/>
          <w:bCs/>
          <w:u w:val="single"/>
          <w:lang w:val="es-ES" w:eastAsia="es-CO"/>
        </w:rPr>
        <w:t>FALTA DE COBERTURA TEMPORAL DE LA PÓLIZA DE GARANTÍA ÚNICA DE SEGUROS DE CUMPLIMIENTO EN FAVOR DE ENTIDADES ESTATALES NO. GU055679</w:t>
      </w:r>
    </w:p>
    <w:p w14:paraId="13FB3B26" w14:textId="3FB97337" w:rsidR="00CF09F9" w:rsidRDefault="00CF09F9" w:rsidP="00CF09F9">
      <w:pPr>
        <w:spacing w:line="360" w:lineRule="auto"/>
        <w:ind w:right="-7"/>
        <w:jc w:val="both"/>
        <w:rPr>
          <w:rFonts w:ascii="Arial" w:hAnsi="Arial" w:cs="Arial"/>
          <w:bCs/>
          <w:lang w:val="es-CO"/>
        </w:rPr>
      </w:pPr>
      <w:r w:rsidRPr="00CF09F9">
        <w:rPr>
          <w:rFonts w:ascii="Arial" w:hAnsi="Arial" w:cs="Arial"/>
          <w:bCs/>
          <w:lang w:val="es-CO"/>
        </w:rPr>
        <w:t xml:space="preserve">La Póliza de Garantía Única de Seguros de Cumplimiento en Favor de Entidades Estatales No. GU055679 </w:t>
      </w:r>
      <w:r>
        <w:rPr>
          <w:rFonts w:ascii="Arial" w:hAnsi="Arial" w:cs="Arial"/>
          <w:bCs/>
          <w:lang w:val="es-CO"/>
        </w:rPr>
        <w:lastRenderedPageBreak/>
        <w:t>no</w:t>
      </w:r>
      <w:r w:rsidRPr="00CF09F9">
        <w:rPr>
          <w:rFonts w:ascii="Arial" w:hAnsi="Arial" w:cs="Arial"/>
          <w:bCs/>
          <w:lang w:val="es-CO"/>
        </w:rPr>
        <w:t xml:space="preserve"> presta cobertura temporal en el presente caso, toda vez que su amparo se limita exclusivamente a los incumplimientos derivados de la ejecución del Contrato de Obra Pública No. 180.10.02.020.2013. Dicho contrato se ejecutó entre el 02 de diciembre de 2013 y el 03 de diciembre de 2015; por lo tanto, una vez finalizada su ejecución, el contrato de seguro dejó de ofrecer cobertura, máxime cuando el objeto del litigio no se relaciona con incumplimientos contractuales. </w:t>
      </w:r>
      <w:r w:rsidRPr="00CF09F9">
        <w:rPr>
          <w:rFonts w:ascii="Arial" w:hAnsi="Arial" w:cs="Arial"/>
          <w:bCs/>
        </w:rPr>
        <w:t xml:space="preserve">En consecuencia, para la fecha de ocurrencia de los hechos objeto de la litis, el contrato de seguros no se encontraba vigente, por lo que no podrá afectarse </w:t>
      </w:r>
      <w:proofErr w:type="gramStart"/>
      <w:r w:rsidRPr="00CF09F9">
        <w:rPr>
          <w:rFonts w:ascii="Arial" w:hAnsi="Arial" w:cs="Arial"/>
          <w:bCs/>
        </w:rPr>
        <w:t>bajo ninguna circunstancia</w:t>
      </w:r>
      <w:proofErr w:type="gramEnd"/>
      <w:r w:rsidRPr="00CF09F9">
        <w:rPr>
          <w:rFonts w:ascii="Arial" w:hAnsi="Arial" w:cs="Arial"/>
          <w:bCs/>
        </w:rPr>
        <w:t>.</w:t>
      </w:r>
    </w:p>
    <w:p w14:paraId="0E42F60F" w14:textId="77777777" w:rsidR="00CF09F9" w:rsidRPr="00CF09F9" w:rsidRDefault="00CF09F9" w:rsidP="00CF09F9">
      <w:pPr>
        <w:spacing w:line="360" w:lineRule="auto"/>
        <w:ind w:right="-7"/>
        <w:jc w:val="both"/>
        <w:rPr>
          <w:rFonts w:ascii="Arial" w:hAnsi="Arial" w:cs="Arial"/>
          <w:bCs/>
          <w:lang w:val="es-CO"/>
        </w:rPr>
      </w:pPr>
    </w:p>
    <w:p w14:paraId="2FE3EB61" w14:textId="77777777" w:rsidR="00CF09F9" w:rsidRDefault="00CF09F9" w:rsidP="00CF09F9">
      <w:pPr>
        <w:widowControl/>
        <w:autoSpaceDE/>
        <w:autoSpaceDN/>
        <w:spacing w:line="360" w:lineRule="auto"/>
        <w:ind w:right="-7"/>
        <w:jc w:val="both"/>
        <w:rPr>
          <w:rFonts w:ascii="Arial" w:hAnsi="Arial" w:cs="Arial"/>
          <w:bCs/>
          <w:lang w:eastAsia="es-CO"/>
        </w:rPr>
      </w:pPr>
      <w:r w:rsidRPr="00CF09F9">
        <w:rPr>
          <w:rFonts w:ascii="Arial" w:hAnsi="Arial" w:cs="Arial"/>
          <w:bCs/>
          <w:lang w:eastAsia="es-CO"/>
        </w:rPr>
        <w:t xml:space="preserve">Existen diferentes modalidades de cobertura en los contratos de seguro. Las más comunes en la actividad </w:t>
      </w:r>
      <w:proofErr w:type="spellStart"/>
      <w:r w:rsidRPr="00CF09F9">
        <w:rPr>
          <w:rFonts w:ascii="Arial" w:hAnsi="Arial" w:cs="Arial"/>
          <w:bCs/>
          <w:lang w:eastAsia="es-CO"/>
        </w:rPr>
        <w:t>aseguraticia</w:t>
      </w:r>
      <w:proofErr w:type="spellEnd"/>
      <w:r w:rsidRPr="00CF09F9">
        <w:rPr>
          <w:rFonts w:ascii="Arial" w:hAnsi="Arial" w:cs="Arial"/>
          <w:bCs/>
          <w:lang w:eastAsia="es-CO"/>
        </w:rPr>
        <w:t xml:space="preserve"> son las siguientes: ocurrencia, descubrimiento y reclamación o </w:t>
      </w:r>
      <w:proofErr w:type="spellStart"/>
      <w:r w:rsidRPr="00CF09F9">
        <w:rPr>
          <w:rFonts w:ascii="Arial" w:hAnsi="Arial" w:cs="Arial"/>
          <w:bCs/>
          <w:i/>
          <w:iCs/>
          <w:lang w:eastAsia="es-CO"/>
        </w:rPr>
        <w:t>claims</w:t>
      </w:r>
      <w:proofErr w:type="spellEnd"/>
      <w:r w:rsidRPr="00CF09F9">
        <w:rPr>
          <w:rFonts w:ascii="Arial" w:hAnsi="Arial" w:cs="Arial"/>
          <w:bCs/>
          <w:i/>
          <w:iCs/>
          <w:lang w:eastAsia="es-CO"/>
        </w:rPr>
        <w:t xml:space="preserve"> </w:t>
      </w:r>
      <w:proofErr w:type="spellStart"/>
      <w:r w:rsidRPr="00CF09F9">
        <w:rPr>
          <w:rFonts w:ascii="Arial" w:hAnsi="Arial" w:cs="Arial"/>
          <w:bCs/>
          <w:i/>
          <w:iCs/>
          <w:lang w:eastAsia="es-CO"/>
        </w:rPr>
        <w:t>made</w:t>
      </w:r>
      <w:proofErr w:type="spellEnd"/>
      <w:r w:rsidRPr="00CF09F9">
        <w:rPr>
          <w:rFonts w:ascii="Arial" w:hAnsi="Arial" w:cs="Arial"/>
          <w:bCs/>
          <w:lang w:eastAsia="es-CO"/>
        </w:rPr>
        <w:t xml:space="preserve">. </w:t>
      </w:r>
      <w:r w:rsidRPr="00CF09F9">
        <w:rPr>
          <w:rFonts w:ascii="Arial" w:hAnsi="Arial" w:cs="Arial"/>
          <w:b/>
          <w:bCs/>
          <w:u w:val="single"/>
          <w:lang w:eastAsia="es-CO"/>
        </w:rPr>
        <w:t>La primera hace referencia a la cobertura que se brinda cuando el hecho que da lugar al amparo ocurre mientras la póliza está vigente</w:t>
      </w:r>
      <w:r w:rsidRPr="00CF09F9">
        <w:rPr>
          <w:rFonts w:ascii="Arial" w:hAnsi="Arial" w:cs="Arial"/>
          <w:bCs/>
          <w:lang w:eastAsia="es-CO"/>
        </w:rPr>
        <w:t xml:space="preserve">. Bajo la modalidad de descubrimiento se ofrece cobertura cuando el tomador, asegurado o beneficiario conoce el hecho dañoso dentro de la vigencia de la póliza. Por último, se tiene que el seguro pactado bajo la modalidad de reclamación o </w:t>
      </w:r>
      <w:proofErr w:type="spellStart"/>
      <w:r w:rsidRPr="00CF09F9">
        <w:rPr>
          <w:rFonts w:ascii="Arial" w:hAnsi="Arial" w:cs="Arial"/>
          <w:bCs/>
          <w:i/>
          <w:iCs/>
          <w:lang w:eastAsia="es-CO"/>
        </w:rPr>
        <w:t>claims</w:t>
      </w:r>
      <w:proofErr w:type="spellEnd"/>
      <w:r w:rsidRPr="00CF09F9">
        <w:rPr>
          <w:rFonts w:ascii="Arial" w:hAnsi="Arial" w:cs="Arial"/>
          <w:bCs/>
          <w:i/>
          <w:iCs/>
          <w:lang w:eastAsia="es-CO"/>
        </w:rPr>
        <w:t xml:space="preserve"> </w:t>
      </w:r>
      <w:proofErr w:type="spellStart"/>
      <w:r w:rsidRPr="00CF09F9">
        <w:rPr>
          <w:rFonts w:ascii="Arial" w:hAnsi="Arial" w:cs="Arial"/>
          <w:bCs/>
          <w:i/>
          <w:iCs/>
          <w:lang w:eastAsia="es-CO"/>
        </w:rPr>
        <w:t>made</w:t>
      </w:r>
      <w:proofErr w:type="spellEnd"/>
      <w:r w:rsidRPr="00CF09F9">
        <w:rPr>
          <w:rFonts w:ascii="Arial" w:hAnsi="Arial" w:cs="Arial"/>
          <w:bCs/>
          <w:i/>
          <w:iCs/>
          <w:lang w:eastAsia="es-CO"/>
        </w:rPr>
        <w:t xml:space="preserve"> </w:t>
      </w:r>
      <w:r w:rsidRPr="00CF09F9">
        <w:rPr>
          <w:rFonts w:ascii="Arial" w:hAnsi="Arial" w:cs="Arial"/>
          <w:bCs/>
          <w:lang w:eastAsia="es-CO"/>
        </w:rPr>
        <w:t>opera, de un lado, si el interesado presentó su reclamación dentro de la vigencia de la póliza y, de otro, si los hechos por los que se reclama ocurrieron dentro del período de retroactividad pactado. </w:t>
      </w:r>
    </w:p>
    <w:p w14:paraId="7334A26B" w14:textId="77777777" w:rsidR="00CF09F9" w:rsidRPr="00CF09F9" w:rsidRDefault="00CF09F9" w:rsidP="00CF09F9">
      <w:pPr>
        <w:widowControl/>
        <w:autoSpaceDE/>
        <w:autoSpaceDN/>
        <w:spacing w:line="360" w:lineRule="auto"/>
        <w:ind w:right="-7"/>
        <w:jc w:val="both"/>
        <w:rPr>
          <w:rFonts w:ascii="Arial" w:hAnsi="Arial" w:cs="Arial"/>
          <w:b/>
          <w:bCs/>
          <w:u w:val="single"/>
          <w:lang w:eastAsia="es-CO"/>
        </w:rPr>
      </w:pPr>
    </w:p>
    <w:p w14:paraId="5C84B616" w14:textId="1F3BBC52" w:rsidR="00CF09F9" w:rsidRPr="00CF09F9" w:rsidRDefault="00CF09F9" w:rsidP="00CF09F9">
      <w:pPr>
        <w:spacing w:line="360" w:lineRule="auto"/>
        <w:ind w:right="-7"/>
        <w:jc w:val="both"/>
        <w:rPr>
          <w:rFonts w:ascii="Arial" w:hAnsi="Arial" w:cs="Arial"/>
          <w:bCs/>
          <w:lang w:eastAsia="es-CO"/>
        </w:rPr>
      </w:pPr>
      <w:r w:rsidRPr="00CF09F9">
        <w:rPr>
          <w:rFonts w:ascii="Arial" w:hAnsi="Arial" w:cs="Arial"/>
          <w:bCs/>
          <w:lang w:eastAsia="es-CO"/>
        </w:rPr>
        <w:t>En el presente caso, la Póliza en comento fue pactada bajo la modalidad de cobertura de ocurrencia</w:t>
      </w:r>
      <w:r>
        <w:rPr>
          <w:rFonts w:ascii="Arial" w:hAnsi="Arial" w:cs="Arial"/>
          <w:bCs/>
          <w:lang w:eastAsia="es-CO"/>
        </w:rPr>
        <w:t xml:space="preserve"> con la finalidad de </w:t>
      </w:r>
      <w:r w:rsidRPr="00CF09F9">
        <w:rPr>
          <w:rFonts w:ascii="Arial" w:hAnsi="Arial" w:cs="Arial"/>
          <w:bCs/>
          <w:lang w:eastAsia="es-CO"/>
        </w:rPr>
        <w:t xml:space="preserve">amparar el pago de los perjuicios derivados del incumplimiento de las obligaciones contenidas en el contrato de </w:t>
      </w:r>
      <w:r>
        <w:rPr>
          <w:rFonts w:ascii="Arial" w:hAnsi="Arial" w:cs="Arial"/>
          <w:bCs/>
          <w:lang w:eastAsia="es-CO"/>
        </w:rPr>
        <w:t>O</w:t>
      </w:r>
      <w:r w:rsidRPr="00CF09F9">
        <w:rPr>
          <w:rFonts w:ascii="Arial" w:hAnsi="Arial" w:cs="Arial"/>
          <w:bCs/>
          <w:lang w:eastAsia="es-CO"/>
        </w:rPr>
        <w:t xml:space="preserve">bra </w:t>
      </w:r>
      <w:r>
        <w:rPr>
          <w:rFonts w:ascii="Arial" w:hAnsi="Arial" w:cs="Arial"/>
          <w:bCs/>
          <w:lang w:eastAsia="es-CO"/>
        </w:rPr>
        <w:t>P</w:t>
      </w:r>
      <w:r w:rsidRPr="00CF09F9">
        <w:rPr>
          <w:rFonts w:ascii="Arial" w:hAnsi="Arial" w:cs="Arial"/>
          <w:bCs/>
          <w:lang w:eastAsia="es-CO"/>
        </w:rPr>
        <w:t>ública no.180.10.02.020.2013</w:t>
      </w:r>
      <w:r>
        <w:rPr>
          <w:rFonts w:ascii="Arial" w:hAnsi="Arial" w:cs="Arial"/>
          <w:bCs/>
          <w:lang w:eastAsia="es-CO"/>
        </w:rPr>
        <w:t xml:space="preserve">, es decir que </w:t>
      </w:r>
      <w:r w:rsidRPr="00CF09F9">
        <w:rPr>
          <w:rFonts w:ascii="Arial" w:hAnsi="Arial" w:cs="Arial"/>
          <w:bCs/>
          <w:lang w:val="es-CO"/>
        </w:rPr>
        <w:t xml:space="preserve">su amparo se limita exclusivamente a los incumplimientos derivados de la ejecución del Contrato </w:t>
      </w:r>
      <w:r>
        <w:rPr>
          <w:rFonts w:ascii="Arial" w:hAnsi="Arial" w:cs="Arial"/>
          <w:bCs/>
          <w:lang w:val="es-CO"/>
        </w:rPr>
        <w:t>indicado, el cual se</w:t>
      </w:r>
      <w:r w:rsidRPr="00CF09F9">
        <w:rPr>
          <w:rFonts w:ascii="Arial" w:hAnsi="Arial" w:cs="Arial"/>
          <w:bCs/>
          <w:lang w:val="es-CO"/>
        </w:rPr>
        <w:t xml:space="preserve"> ejecutó entre el 02 de diciembre de 2013 y el 03 de diciembre de 2015; por lo tanto, una vez finalizada su ejecución, el contrato de seguro dejó de ofrecer cobertura, máxime cuando el objeto del litigio no se relaciona con incumplimientos contractuales. </w:t>
      </w:r>
    </w:p>
    <w:p w14:paraId="6A4A6459" w14:textId="500B9B46" w:rsidR="00CF09F9" w:rsidRPr="00CF09F9" w:rsidRDefault="00CF09F9" w:rsidP="00CF09F9">
      <w:pPr>
        <w:widowControl/>
        <w:autoSpaceDE/>
        <w:autoSpaceDN/>
        <w:spacing w:line="360" w:lineRule="auto"/>
        <w:ind w:right="-7"/>
        <w:jc w:val="both"/>
        <w:rPr>
          <w:rFonts w:ascii="Arial" w:hAnsi="Arial" w:cs="Arial"/>
          <w:bCs/>
          <w:lang w:eastAsia="es-CO"/>
        </w:rPr>
      </w:pPr>
    </w:p>
    <w:p w14:paraId="42F89BEC" w14:textId="3074664F" w:rsidR="00CF09F9" w:rsidRPr="00CF09F9" w:rsidRDefault="00CD646F" w:rsidP="00CF09F9">
      <w:pPr>
        <w:widowControl/>
        <w:autoSpaceDE/>
        <w:autoSpaceDN/>
        <w:spacing w:line="360" w:lineRule="auto"/>
        <w:ind w:right="-7"/>
        <w:jc w:val="both"/>
        <w:rPr>
          <w:rFonts w:ascii="Arial" w:hAnsi="Arial" w:cs="Arial"/>
          <w:bCs/>
          <w:lang w:eastAsia="es-CO"/>
        </w:rPr>
      </w:pPr>
      <w:r w:rsidRPr="00CD646F">
        <w:rPr>
          <w:rFonts w:ascii="Arial" w:hAnsi="Arial" w:cs="Arial"/>
          <w:bCs/>
          <w:lang w:val="es-CO" w:eastAsia="es-CO"/>
        </w:rPr>
        <w:t xml:space="preserve">Teniendo en cuenta lo anterior, el contrato de seguro solo podría ser afectado por siniestros ocurridos dentro del periodo de cobertura antes descrito. Sin embargo, los hechos que nos convocan tuvieron lugar el 03 de agosto de 2017, esto es, con posterioridad a la ejecución del Contrato de Obra Pública No. 180.10.02.020.2013 y en un momento en el cual el contrato de seguro ya no ofrecía cobertura. </w:t>
      </w:r>
      <w:r w:rsidRPr="00CD646F">
        <w:rPr>
          <w:rFonts w:ascii="Arial" w:hAnsi="Arial" w:cs="Arial"/>
          <w:bCs/>
          <w:lang w:eastAsia="es-CO"/>
        </w:rPr>
        <w:t xml:space="preserve"> En consecuencia, la póliza no puede afectarse </w:t>
      </w:r>
      <w:proofErr w:type="gramStart"/>
      <w:r w:rsidRPr="00CD646F">
        <w:rPr>
          <w:rFonts w:ascii="Arial" w:hAnsi="Arial" w:cs="Arial"/>
          <w:bCs/>
          <w:lang w:eastAsia="es-CO"/>
        </w:rPr>
        <w:t>bajo ninguna circunstancia</w:t>
      </w:r>
      <w:proofErr w:type="gramEnd"/>
      <w:r w:rsidRPr="00CD646F">
        <w:rPr>
          <w:rFonts w:ascii="Arial" w:hAnsi="Arial" w:cs="Arial"/>
          <w:bCs/>
          <w:lang w:eastAsia="es-CO"/>
        </w:rPr>
        <w:t>, toda vez que no surgió obligación indemnizatoria alguna a cargo de mi representada.</w:t>
      </w:r>
    </w:p>
    <w:p w14:paraId="3755A555" w14:textId="77777777" w:rsidR="00872E83" w:rsidRPr="00872E83" w:rsidRDefault="00872E83" w:rsidP="00872E83">
      <w:pPr>
        <w:widowControl/>
        <w:autoSpaceDE/>
        <w:autoSpaceDN/>
        <w:spacing w:line="360" w:lineRule="auto"/>
        <w:ind w:right="-7"/>
        <w:jc w:val="both"/>
        <w:rPr>
          <w:rFonts w:ascii="Arial" w:hAnsi="Arial" w:cs="Arial"/>
          <w:bCs/>
          <w:lang w:eastAsia="es-CO"/>
        </w:rPr>
      </w:pPr>
    </w:p>
    <w:p w14:paraId="105C8D1C" w14:textId="1960C21D" w:rsidR="00E80AAB" w:rsidRPr="00036399" w:rsidRDefault="00E80AAB" w:rsidP="00866C3E">
      <w:pPr>
        <w:pStyle w:val="Prrafodelista"/>
        <w:numPr>
          <w:ilvl w:val="1"/>
          <w:numId w:val="27"/>
        </w:numPr>
        <w:tabs>
          <w:tab w:val="left" w:pos="708"/>
          <w:tab w:val="left" w:pos="1416"/>
          <w:tab w:val="left" w:pos="2124"/>
          <w:tab w:val="left" w:pos="2832"/>
          <w:tab w:val="left" w:pos="5244"/>
        </w:tabs>
        <w:spacing w:line="360" w:lineRule="auto"/>
        <w:jc w:val="both"/>
        <w:rPr>
          <w:rFonts w:ascii="Arial" w:hAnsi="Arial" w:cs="Arial"/>
          <w:b/>
          <w:bCs/>
          <w:u w:val="single"/>
        </w:rPr>
      </w:pPr>
      <w:r w:rsidRPr="00036399">
        <w:rPr>
          <w:rFonts w:ascii="Arial" w:hAnsi="Arial" w:cs="Arial"/>
          <w:b/>
          <w:bCs/>
          <w:u w:val="single"/>
        </w:rPr>
        <w:t>SE ACREDITÓ LA</w:t>
      </w:r>
      <w:r w:rsidRPr="00036399">
        <w:rPr>
          <w:rFonts w:ascii="Arial" w:hAnsi="Arial" w:cs="Arial"/>
          <w:u w:val="single"/>
        </w:rPr>
        <w:t xml:space="preserve"> </w:t>
      </w:r>
      <w:r w:rsidRPr="00036399">
        <w:rPr>
          <w:rFonts w:ascii="Arial" w:hAnsi="Arial" w:cs="Arial"/>
          <w:b/>
          <w:bCs/>
          <w:u w:val="single"/>
        </w:rPr>
        <w:t xml:space="preserve">INEXIGIBILIDAD DE LA OBLIGACIÓN INDEMNIZATORIA A CARGO DE </w:t>
      </w:r>
      <w:r w:rsidR="00F6413C">
        <w:rPr>
          <w:rFonts w:ascii="Arial" w:hAnsi="Arial" w:cs="Arial"/>
          <w:b/>
          <w:bCs/>
          <w:u w:val="single"/>
        </w:rPr>
        <w:t xml:space="preserve">LA </w:t>
      </w:r>
      <w:r w:rsidR="00F6413C" w:rsidRPr="00866C3E">
        <w:rPr>
          <w:rFonts w:ascii="Arial" w:hAnsi="Arial" w:cs="Arial"/>
          <w:b/>
          <w:bCs/>
          <w:u w:val="single"/>
          <w:lang w:val="es-ES"/>
        </w:rPr>
        <w:t>COMPAÑÍA</w:t>
      </w:r>
      <w:r w:rsidR="00F6413C">
        <w:rPr>
          <w:rFonts w:ascii="Arial" w:hAnsi="Arial" w:cs="Arial"/>
          <w:b/>
          <w:bCs/>
          <w:u w:val="single"/>
        </w:rPr>
        <w:t xml:space="preserve"> ASEGURADORA DE FIANZAS S.A.</w:t>
      </w:r>
      <w:r w:rsidRPr="00036399">
        <w:rPr>
          <w:rFonts w:ascii="Arial" w:hAnsi="Arial" w:cs="Arial"/>
          <w:b/>
          <w:bCs/>
          <w:u w:val="single"/>
        </w:rPr>
        <w:t xml:space="preserve"> POR LA NO REALIZACIÓN DEL RIESGO ASEGURADO EN LA </w:t>
      </w:r>
      <w:r w:rsidR="00F6413C" w:rsidRPr="003918E0">
        <w:rPr>
          <w:rFonts w:ascii="Arial" w:hAnsi="Arial" w:cs="Arial"/>
          <w:b/>
          <w:bCs/>
          <w:u w:val="single"/>
        </w:rPr>
        <w:t>PÓLIZA DE GARANTÍA ÚNICA DE SEGUROS DE CUMPLIMIENTO EN FAVOR DE ENTIDADES ESTATALES NO. GU055679</w:t>
      </w:r>
    </w:p>
    <w:p w14:paraId="499E1342" w14:textId="77777777" w:rsidR="00E80AAB" w:rsidRPr="00036399" w:rsidRDefault="00E80AAB" w:rsidP="00E80AAB">
      <w:pPr>
        <w:pStyle w:val="Prrafodelista"/>
        <w:tabs>
          <w:tab w:val="left" w:pos="708"/>
          <w:tab w:val="left" w:pos="1416"/>
          <w:tab w:val="left" w:pos="2124"/>
          <w:tab w:val="left" w:pos="2832"/>
          <w:tab w:val="left" w:pos="5244"/>
        </w:tabs>
        <w:spacing w:line="360" w:lineRule="auto"/>
        <w:ind w:left="360"/>
        <w:jc w:val="both"/>
        <w:rPr>
          <w:rFonts w:ascii="Arial" w:hAnsi="Arial" w:cs="Arial"/>
          <w:b/>
          <w:bCs/>
        </w:rPr>
      </w:pPr>
    </w:p>
    <w:p w14:paraId="40E2DDE3" w14:textId="2A762CD8" w:rsidR="00F6413C" w:rsidRPr="00036399" w:rsidRDefault="00E80AAB" w:rsidP="00F6413C">
      <w:pPr>
        <w:tabs>
          <w:tab w:val="left" w:pos="708"/>
          <w:tab w:val="left" w:pos="1416"/>
          <w:tab w:val="left" w:pos="2124"/>
          <w:tab w:val="left" w:pos="2832"/>
          <w:tab w:val="left" w:pos="5244"/>
        </w:tabs>
        <w:spacing w:line="360" w:lineRule="auto"/>
        <w:jc w:val="both"/>
        <w:rPr>
          <w:rFonts w:ascii="Arial" w:hAnsi="Arial" w:cs="Arial"/>
        </w:rPr>
      </w:pPr>
      <w:r w:rsidRPr="00A263BA">
        <w:rPr>
          <w:rFonts w:ascii="Arial" w:hAnsi="Arial" w:cs="Arial"/>
        </w:rPr>
        <w:t xml:space="preserve">No existe obligación indemnizatoria a cargo de mi representada, toda vez que no se realizó el riesgo asegurado en la </w:t>
      </w:r>
      <w:r w:rsidR="00F6413C" w:rsidRPr="00B95AEB">
        <w:rPr>
          <w:rFonts w:ascii="Arial" w:hAnsi="Arial" w:cs="Arial"/>
          <w:lang w:val="es-CO" w:eastAsia="es-CO"/>
        </w:rPr>
        <w:t>Póliza de Garantía Única de Seguros de Cumplimiento en Favor de Entidades Estatales No. GU055679</w:t>
      </w:r>
      <w:r w:rsidR="00F6413C" w:rsidRPr="00A263BA">
        <w:rPr>
          <w:rFonts w:ascii="Arial" w:hAnsi="Arial" w:cs="Arial"/>
          <w:lang w:val="es-CO" w:eastAsia="es-CO"/>
        </w:rPr>
        <w:t>.</w:t>
      </w:r>
      <w:r w:rsidRPr="00A263BA">
        <w:rPr>
          <w:rFonts w:ascii="Arial" w:hAnsi="Arial" w:cs="Arial"/>
        </w:rPr>
        <w:t xml:space="preserve"> </w:t>
      </w:r>
      <w:r w:rsidR="00F6413C" w:rsidRPr="00A263BA">
        <w:rPr>
          <w:rFonts w:ascii="Arial" w:hAnsi="Arial" w:cs="Arial"/>
        </w:rPr>
        <w:t xml:space="preserve">En </w:t>
      </w:r>
      <w:r w:rsidR="00A263BA" w:rsidRPr="00A263BA">
        <w:rPr>
          <w:rFonts w:ascii="Arial" w:hAnsi="Arial" w:cs="Arial"/>
        </w:rPr>
        <w:t xml:space="preserve">el </w:t>
      </w:r>
      <w:r w:rsidR="00BF43B8">
        <w:rPr>
          <w:rFonts w:ascii="Arial" w:hAnsi="Arial" w:cs="Arial"/>
        </w:rPr>
        <w:t>proceso</w:t>
      </w:r>
      <w:r w:rsidR="00A263BA" w:rsidRPr="00A263BA">
        <w:rPr>
          <w:rFonts w:ascii="Arial" w:hAnsi="Arial" w:cs="Arial"/>
        </w:rPr>
        <w:t xml:space="preserve"> no se acreditó nexo causal alguno entre el daño alegado y una actuación u omisión imputable al contratista Consorcio Prisma 2013 relacionada con el mantenimiento o estado de la baranda de la </w:t>
      </w:r>
      <w:r w:rsidR="00BF43B8">
        <w:rPr>
          <w:rFonts w:ascii="Arial" w:hAnsi="Arial" w:cs="Arial"/>
        </w:rPr>
        <w:t>I</w:t>
      </w:r>
      <w:r w:rsidR="00A263BA" w:rsidRPr="00A263BA">
        <w:rPr>
          <w:rFonts w:ascii="Arial" w:hAnsi="Arial" w:cs="Arial"/>
        </w:rPr>
        <w:t xml:space="preserve">nstitución </w:t>
      </w:r>
      <w:r w:rsidR="00BF43B8">
        <w:rPr>
          <w:rFonts w:ascii="Arial" w:hAnsi="Arial" w:cs="Arial"/>
        </w:rPr>
        <w:t>E</w:t>
      </w:r>
      <w:r w:rsidR="00A263BA" w:rsidRPr="00A263BA">
        <w:rPr>
          <w:rFonts w:ascii="Arial" w:hAnsi="Arial" w:cs="Arial"/>
        </w:rPr>
        <w:t>ducativa</w:t>
      </w:r>
      <w:r w:rsidR="00BF43B8">
        <w:rPr>
          <w:rFonts w:ascii="Arial" w:hAnsi="Arial" w:cs="Arial"/>
        </w:rPr>
        <w:t>.</w:t>
      </w:r>
      <w:r w:rsidR="00A263BA" w:rsidRPr="00A263BA">
        <w:rPr>
          <w:rFonts w:ascii="Arial" w:hAnsi="Arial" w:cs="Arial"/>
        </w:rPr>
        <w:t xml:space="preserve"> Además, el amparo de estabilidad y calidad de la obra únicamente protege a la entidad por daños o deterioros de la obra entregada a satisfacción que sean imputables al contratista, no por daños causados a terceros, los cuales son hechos extracontractuales ajenos a la </w:t>
      </w:r>
      <w:r w:rsidR="00A263BA" w:rsidRPr="00A263BA">
        <w:rPr>
          <w:rFonts w:ascii="Arial" w:hAnsi="Arial" w:cs="Arial"/>
        </w:rPr>
        <w:lastRenderedPageBreak/>
        <w:t xml:space="preserve">ejecución del contrato y respecto de los cuales la aseguradora no asumió riesgo alguno. </w:t>
      </w:r>
      <w:r w:rsidR="00F6413C" w:rsidRPr="00036399">
        <w:rPr>
          <w:rFonts w:ascii="Arial" w:hAnsi="Arial" w:cs="Arial"/>
          <w:lang w:eastAsia="es-ES"/>
        </w:rPr>
        <w:t xml:space="preserve">Por lo anterior, no se ha realizado el riesgo asegurado y, por ende, no ha surgido la obligación condicional del asegurador al no existir siniestro. </w:t>
      </w:r>
    </w:p>
    <w:p w14:paraId="01A64BD5" w14:textId="77777777" w:rsidR="00E80AAB" w:rsidRPr="00036399" w:rsidRDefault="00E80AAB" w:rsidP="00E80AAB">
      <w:pPr>
        <w:spacing w:before="199" w:after="240" w:line="360" w:lineRule="auto"/>
        <w:ind w:right="221"/>
        <w:jc w:val="both"/>
        <w:rPr>
          <w:rFonts w:ascii="Arial" w:hAnsi="Arial" w:cs="Arial"/>
        </w:rPr>
      </w:pPr>
      <w:r w:rsidRPr="00036399">
        <w:rPr>
          <w:rFonts w:ascii="Arial" w:hAnsi="Arial" w:cs="Arial"/>
        </w:rPr>
        <w:t xml:space="preserve">El artículo 1072 del Código de Comercio define como siniestro: </w:t>
      </w:r>
    </w:p>
    <w:p w14:paraId="63B7E605" w14:textId="77777777" w:rsidR="00E80AAB" w:rsidRPr="00036399" w:rsidRDefault="00E80AAB" w:rsidP="00E80AAB">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036399">
        <w:rPr>
          <w:rFonts w:ascii="Arial" w:hAnsi="Arial" w:cs="Arial"/>
          <w:sz w:val="20"/>
          <w:szCs w:val="20"/>
        </w:rPr>
        <w:t xml:space="preserve">“ARTÍCULO 1072. DEFINICIÓN DE SINIESTRO. Se denomina siniestro </w:t>
      </w:r>
      <w:r w:rsidRPr="00036399">
        <w:rPr>
          <w:rFonts w:ascii="Arial" w:hAnsi="Arial" w:cs="Arial"/>
          <w:b/>
          <w:bCs/>
          <w:sz w:val="20"/>
          <w:szCs w:val="20"/>
          <w:u w:val="single"/>
        </w:rPr>
        <w:t>la realización del riesgo asegurado.</w:t>
      </w:r>
      <w:r w:rsidRPr="00036399">
        <w:rPr>
          <w:rFonts w:ascii="Arial" w:hAnsi="Arial" w:cs="Arial"/>
          <w:sz w:val="20"/>
          <w:szCs w:val="20"/>
        </w:rPr>
        <w:t xml:space="preserve">” (Subrayado fuera del texto original) </w:t>
      </w:r>
    </w:p>
    <w:p w14:paraId="665295D9" w14:textId="77777777" w:rsidR="00A263BA" w:rsidRDefault="00A263BA" w:rsidP="00E80AAB">
      <w:pPr>
        <w:spacing w:line="360" w:lineRule="auto"/>
        <w:ind w:right="221"/>
        <w:jc w:val="both"/>
        <w:rPr>
          <w:rFonts w:ascii="Arial" w:hAnsi="Arial" w:cs="Arial"/>
        </w:rPr>
      </w:pPr>
    </w:p>
    <w:p w14:paraId="21003E23" w14:textId="045259FB" w:rsidR="00E80AAB" w:rsidRDefault="00E80AAB" w:rsidP="00E80AAB">
      <w:pPr>
        <w:spacing w:line="360" w:lineRule="auto"/>
        <w:ind w:right="221"/>
        <w:jc w:val="both"/>
        <w:rPr>
          <w:rFonts w:ascii="Arial" w:hAnsi="Arial" w:cs="Arial"/>
          <w:bCs/>
          <w:lang w:val="es-CO"/>
        </w:rPr>
      </w:pPr>
      <w:r w:rsidRPr="00036399">
        <w:rPr>
          <w:rFonts w:ascii="Arial" w:hAnsi="Arial" w:cs="Arial"/>
        </w:rPr>
        <w:t xml:space="preserve">En ese sentido, de conformidad con las condiciones generales y particulares de la póliza en cuestión, la </w:t>
      </w:r>
      <w:r w:rsidR="00A263BA" w:rsidRPr="00A263BA">
        <w:rPr>
          <w:rFonts w:ascii="Arial" w:hAnsi="Arial" w:cs="Arial"/>
          <w:bCs/>
          <w:lang w:val="es-CO"/>
        </w:rPr>
        <w:t>Póliza de Garantía Única de Seguros de Cumplimiento en Favor de Entidades Estatales No. GU055679</w:t>
      </w:r>
      <w:r w:rsidR="00A263BA">
        <w:rPr>
          <w:rFonts w:ascii="Arial" w:hAnsi="Arial" w:cs="Arial"/>
          <w:bCs/>
          <w:lang w:val="es-CO"/>
        </w:rPr>
        <w:t xml:space="preserve"> contempla el siguiente objeto:</w:t>
      </w:r>
    </w:p>
    <w:p w14:paraId="215C8E5F" w14:textId="2EB6F567" w:rsidR="00E80AAB" w:rsidRDefault="00A263BA" w:rsidP="00A263BA">
      <w:pPr>
        <w:spacing w:line="360" w:lineRule="auto"/>
        <w:ind w:right="221"/>
        <w:jc w:val="center"/>
        <w:rPr>
          <w:rFonts w:ascii="Arial" w:hAnsi="Arial" w:cs="Arial"/>
          <w:noProof/>
        </w:rPr>
      </w:pPr>
      <w:r w:rsidRPr="00A263BA">
        <w:rPr>
          <w:rFonts w:ascii="Arial" w:hAnsi="Arial" w:cs="Arial"/>
          <w:noProof/>
        </w:rPr>
        <w:drawing>
          <wp:inline distT="0" distB="0" distL="0" distR="0" wp14:anchorId="3BF13B6C" wp14:editId="7A404474">
            <wp:extent cx="6355080" cy="530617"/>
            <wp:effectExtent l="152400" t="152400" r="350520" b="365125"/>
            <wp:docPr id="15696396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39604" name=""/>
                    <pic:cNvPicPr/>
                  </pic:nvPicPr>
                  <pic:blipFill>
                    <a:blip r:embed="rId17"/>
                    <a:stretch>
                      <a:fillRect/>
                    </a:stretch>
                  </pic:blipFill>
                  <pic:spPr>
                    <a:xfrm>
                      <a:off x="0" y="0"/>
                      <a:ext cx="6388544" cy="533411"/>
                    </a:xfrm>
                    <a:prstGeom prst="rect">
                      <a:avLst/>
                    </a:prstGeom>
                    <a:ln>
                      <a:noFill/>
                    </a:ln>
                    <a:effectLst>
                      <a:outerShdw blurRad="292100" dist="139700" dir="2700000" algn="tl" rotWithShape="0">
                        <a:srgbClr val="333333">
                          <a:alpha val="65000"/>
                        </a:srgbClr>
                      </a:outerShdw>
                    </a:effectLst>
                  </pic:spPr>
                </pic:pic>
              </a:graphicData>
            </a:graphic>
          </wp:inline>
        </w:drawing>
      </w:r>
    </w:p>
    <w:p w14:paraId="6F2487FB" w14:textId="2A159CC6" w:rsidR="00E80AAB" w:rsidRPr="00036399" w:rsidRDefault="00E80AAB" w:rsidP="00743DF6">
      <w:pPr>
        <w:tabs>
          <w:tab w:val="left" w:pos="708"/>
          <w:tab w:val="left" w:pos="1416"/>
          <w:tab w:val="left" w:pos="2124"/>
          <w:tab w:val="left" w:pos="2832"/>
          <w:tab w:val="left" w:pos="5244"/>
        </w:tabs>
        <w:spacing w:after="240" w:line="360" w:lineRule="auto"/>
        <w:jc w:val="both"/>
        <w:rPr>
          <w:rFonts w:ascii="Arial" w:hAnsi="Arial" w:cs="Arial"/>
        </w:rPr>
      </w:pPr>
      <w:r w:rsidRPr="00036399">
        <w:rPr>
          <w:rFonts w:ascii="Arial" w:hAnsi="Arial" w:cs="Arial"/>
        </w:rPr>
        <w:t>De conformidad con lo anterior, se evidencia que el riesgo asegurado en el contrato de seguros en comento no es otro que</w:t>
      </w:r>
      <w:r w:rsidR="00A263BA">
        <w:rPr>
          <w:rFonts w:ascii="Arial" w:hAnsi="Arial" w:cs="Arial"/>
        </w:rPr>
        <w:t xml:space="preserve"> </w:t>
      </w:r>
      <w:r w:rsidR="00A263BA" w:rsidRPr="00A263BA">
        <w:rPr>
          <w:rFonts w:ascii="Arial" w:hAnsi="Arial" w:cs="Arial"/>
        </w:rPr>
        <w:t xml:space="preserve">amparar el pago de los perjuicios derivados del incumplimiento de las obligaciones contenidas en el Contrato </w:t>
      </w:r>
      <w:r w:rsidR="00A263BA">
        <w:rPr>
          <w:rFonts w:ascii="Arial" w:hAnsi="Arial" w:cs="Arial"/>
        </w:rPr>
        <w:t>d</w:t>
      </w:r>
      <w:r w:rsidR="00A263BA" w:rsidRPr="00A263BA">
        <w:rPr>
          <w:rFonts w:ascii="Arial" w:hAnsi="Arial" w:cs="Arial"/>
        </w:rPr>
        <w:t xml:space="preserve">e Obra Pública No.180.10.02.020.2013 referente a realizar de manera completa y suficiente los estudios, diseños y tramites que </w:t>
      </w:r>
      <w:r w:rsidR="00A263BA" w:rsidRPr="00BF6FBD">
        <w:rPr>
          <w:rFonts w:ascii="Arial" w:hAnsi="Arial" w:cs="Arial"/>
        </w:rPr>
        <w:t xml:space="preserve">se requieran y la primera etapa de construcción de las plantas físicas de las instituciones educativas oficiales multipropósito en las comunas 1 y 4 del </w:t>
      </w:r>
      <w:r w:rsidR="00040580" w:rsidRPr="00BF6FBD">
        <w:rPr>
          <w:rFonts w:ascii="Arial" w:hAnsi="Arial" w:cs="Arial"/>
        </w:rPr>
        <w:t>M</w:t>
      </w:r>
      <w:r w:rsidR="00A263BA" w:rsidRPr="00BF6FBD">
        <w:rPr>
          <w:rFonts w:ascii="Arial" w:hAnsi="Arial" w:cs="Arial"/>
        </w:rPr>
        <w:t xml:space="preserve">unicipio de </w:t>
      </w:r>
      <w:r w:rsidR="00040580" w:rsidRPr="00BF6FBD">
        <w:rPr>
          <w:rFonts w:ascii="Arial" w:hAnsi="Arial" w:cs="Arial"/>
        </w:rPr>
        <w:t>Y</w:t>
      </w:r>
      <w:r w:rsidR="00A263BA" w:rsidRPr="00BF6FBD">
        <w:rPr>
          <w:rFonts w:ascii="Arial" w:hAnsi="Arial" w:cs="Arial"/>
        </w:rPr>
        <w:t>umbo.</w:t>
      </w:r>
      <w:r w:rsidRPr="00BF6FBD">
        <w:rPr>
          <w:rFonts w:ascii="Arial" w:hAnsi="Arial" w:cs="Arial"/>
        </w:rPr>
        <w:t xml:space="preserve"> Dicho de otro modo,</w:t>
      </w:r>
      <w:r w:rsidR="00743DF6" w:rsidRPr="00BF6FBD">
        <w:rPr>
          <w:rFonts w:ascii="Arial" w:hAnsi="Arial" w:cs="Arial"/>
        </w:rPr>
        <w:t xml:space="preserve"> la Póliza en comento solo se activa si se demuestra un incumplimiento imputable al contratista respecto de esas obligaciones contractuales, y no cubre daños sufridos por terceros, los cuales constituyen hechos extracontractuales ajenos a la ejecución de dicho contrato. Así las cosas, únicamente una declaratoria de incumplimiento contractual imputable al contratista podría configurar la realización del riesgo asegurado conforme al artículo 1072 del Código de Comercio, lo cual no ocurrió en este caso.</w:t>
      </w:r>
      <w:r w:rsidRPr="00BF6FBD">
        <w:rPr>
          <w:rFonts w:ascii="Arial" w:hAnsi="Arial" w:cs="Arial"/>
        </w:rPr>
        <w:t xml:space="preserve"> En consecuencia, no se logra estructurar una responsabilidad</w:t>
      </w:r>
      <w:r w:rsidRPr="00036399">
        <w:rPr>
          <w:rFonts w:ascii="Arial" w:hAnsi="Arial" w:cs="Arial"/>
        </w:rPr>
        <w:t xml:space="preserve"> civil en cabeza del asegurado, esto es, no se realiza el riesgo asegurado como condición sine qua non para activar la responsabilidad que, eventual e hipotéticamente, pudiera corresponder a la aseguradora. </w:t>
      </w:r>
    </w:p>
    <w:p w14:paraId="1976B3BF" w14:textId="79DA5E21" w:rsidR="00BF43B8" w:rsidRPr="00036399" w:rsidRDefault="00E80AAB" w:rsidP="00E80AAB">
      <w:pPr>
        <w:tabs>
          <w:tab w:val="left" w:pos="708"/>
          <w:tab w:val="left" w:pos="1416"/>
          <w:tab w:val="left" w:pos="2124"/>
          <w:tab w:val="left" w:pos="2832"/>
          <w:tab w:val="left" w:pos="5244"/>
        </w:tabs>
        <w:spacing w:after="240" w:line="360" w:lineRule="auto"/>
        <w:jc w:val="both"/>
        <w:rPr>
          <w:rFonts w:ascii="Arial" w:hAnsi="Arial" w:cs="Arial"/>
        </w:rPr>
      </w:pPr>
      <w:r w:rsidRPr="00036399">
        <w:rPr>
          <w:rFonts w:ascii="Arial" w:hAnsi="Arial" w:cs="Arial"/>
        </w:rPr>
        <w:t xml:space="preserve">Se concluye, que al no reunirse los supuestos para que se configure la responsabilidad civil, claramente no se ha realizado el riesgo asegurado por la </w:t>
      </w:r>
      <w:r w:rsidR="00743DF6" w:rsidRPr="00743DF6">
        <w:rPr>
          <w:rFonts w:ascii="Arial" w:hAnsi="Arial" w:cs="Arial"/>
          <w:bCs/>
          <w:lang w:val="es-CO"/>
        </w:rPr>
        <w:t>Póliza de Garantía Única de Seguros de Cumplimiento en Favor de Entidades Estatales No. GU055679</w:t>
      </w:r>
      <w:r w:rsidR="00743DF6">
        <w:rPr>
          <w:rFonts w:ascii="Arial" w:hAnsi="Arial" w:cs="Arial"/>
          <w:bCs/>
          <w:lang w:val="es-CO"/>
        </w:rPr>
        <w:t xml:space="preserve"> </w:t>
      </w:r>
      <w:r w:rsidRPr="00036399">
        <w:rPr>
          <w:rFonts w:ascii="Arial" w:hAnsi="Arial" w:cs="Arial"/>
        </w:rPr>
        <w:t>que sirvió como sustento para demandar de forma directa m representada. En tal sentido, no surge obligación indemnizatoria alguna a cargo de la Aseguradora.</w:t>
      </w:r>
    </w:p>
    <w:p w14:paraId="65CA3DFD" w14:textId="77777777" w:rsidR="00BF6FBD" w:rsidRPr="007E4EDD" w:rsidRDefault="00BF6FBD" w:rsidP="00866C3E">
      <w:pPr>
        <w:pStyle w:val="Prrafodelista"/>
        <w:numPr>
          <w:ilvl w:val="1"/>
          <w:numId w:val="27"/>
        </w:numPr>
        <w:tabs>
          <w:tab w:val="left" w:pos="708"/>
          <w:tab w:val="left" w:pos="1416"/>
          <w:tab w:val="left" w:pos="2124"/>
          <w:tab w:val="left" w:pos="2832"/>
          <w:tab w:val="left" w:pos="5244"/>
        </w:tabs>
        <w:spacing w:line="360" w:lineRule="auto"/>
        <w:jc w:val="both"/>
        <w:rPr>
          <w:rFonts w:ascii="Arial" w:eastAsia="Arial" w:hAnsi="Arial" w:cs="Arial"/>
          <w:b/>
          <w:bCs/>
          <w:u w:val="single"/>
        </w:rPr>
      </w:pPr>
      <w:r w:rsidRPr="00866C3E">
        <w:rPr>
          <w:rFonts w:ascii="Arial" w:hAnsi="Arial" w:cs="Arial"/>
          <w:b/>
          <w:bCs/>
          <w:u w:val="single"/>
          <w:lang w:eastAsia="es-CO"/>
        </w:rPr>
        <w:t>CONFIGURACIÓN</w:t>
      </w:r>
      <w:r w:rsidRPr="007E4EDD">
        <w:rPr>
          <w:rFonts w:ascii="Arial" w:eastAsia="Arial" w:hAnsi="Arial" w:cs="Arial"/>
          <w:b/>
          <w:bCs/>
          <w:u w:val="single"/>
        </w:rPr>
        <w:t xml:space="preserve"> DEL FENÓMENO DE LA PRESCRIPCIÓN DE LAS ACCIONES </w:t>
      </w:r>
      <w:r w:rsidRPr="007E4EDD">
        <w:rPr>
          <w:rFonts w:ascii="Arial" w:hAnsi="Arial" w:cs="Arial"/>
          <w:b/>
          <w:bCs/>
          <w:u w:val="single"/>
          <w:lang w:val="es-ES_tradnl" w:eastAsia="es-ES"/>
        </w:rPr>
        <w:t>DERIVADAS</w:t>
      </w:r>
      <w:r w:rsidRPr="007E4EDD">
        <w:rPr>
          <w:rFonts w:ascii="Arial" w:eastAsia="Arial" w:hAnsi="Arial" w:cs="Arial"/>
          <w:b/>
          <w:bCs/>
          <w:u w:val="single"/>
        </w:rPr>
        <w:t xml:space="preserve"> DEL </w:t>
      </w:r>
      <w:r w:rsidRPr="00BF43B8">
        <w:rPr>
          <w:rFonts w:ascii="Arial" w:hAnsi="Arial" w:cs="Arial"/>
          <w:b/>
          <w:bCs/>
          <w:u w:val="single"/>
        </w:rPr>
        <w:t>CONTRATO</w:t>
      </w:r>
      <w:r w:rsidRPr="007E4EDD">
        <w:rPr>
          <w:rFonts w:ascii="Arial" w:eastAsia="Arial" w:hAnsi="Arial" w:cs="Arial"/>
          <w:b/>
          <w:bCs/>
          <w:u w:val="single"/>
        </w:rPr>
        <w:t xml:space="preserve"> DE SEGUROS.</w:t>
      </w:r>
    </w:p>
    <w:p w14:paraId="1AB9015B" w14:textId="77777777" w:rsidR="00BF6FBD" w:rsidRDefault="00BF6FBD" w:rsidP="00BF6FBD">
      <w:pPr>
        <w:spacing w:line="360" w:lineRule="auto"/>
        <w:jc w:val="both"/>
        <w:rPr>
          <w:rFonts w:ascii="Arial" w:eastAsia="Arial" w:hAnsi="Arial" w:cs="Arial"/>
        </w:rPr>
      </w:pPr>
    </w:p>
    <w:p w14:paraId="4675CFDB" w14:textId="77777777" w:rsidR="00BF6FBD" w:rsidRDefault="00BF6FBD" w:rsidP="00BF6FBD">
      <w:pPr>
        <w:spacing w:after="240" w:line="360" w:lineRule="auto"/>
        <w:jc w:val="both"/>
        <w:rPr>
          <w:rFonts w:ascii="Arial" w:eastAsia="Arial" w:hAnsi="Arial" w:cs="Arial"/>
        </w:rPr>
      </w:pPr>
      <w:r w:rsidRPr="00455E7A">
        <w:rPr>
          <w:rFonts w:ascii="Arial" w:eastAsia="Arial" w:hAnsi="Arial" w:cs="Arial"/>
        </w:rPr>
        <w:t>El fenómeno de la prescripción de las acciones derivadas del contrato de seguro tiene como finalidad sancionar al asegurado y/o interesado negligente que no inicia las acciones necesarias para obtener la indemnización de un hecho dentro del término consignado en la ley comercial aplicable. De forma general, el término de prescripción del contrato de seguro se consagra en el artículo 1081 del Código de Comercio, en el cual se puede leer:</w:t>
      </w:r>
    </w:p>
    <w:p w14:paraId="30B3EF8F" w14:textId="77777777" w:rsidR="00BF6FBD" w:rsidRDefault="00BF6FBD" w:rsidP="00BF6FBD">
      <w:pPr>
        <w:tabs>
          <w:tab w:val="left" w:pos="708"/>
          <w:tab w:val="left" w:pos="1416"/>
          <w:tab w:val="left" w:pos="2124"/>
          <w:tab w:val="left" w:pos="2832"/>
          <w:tab w:val="left" w:pos="5244"/>
        </w:tabs>
        <w:ind w:left="851" w:right="958"/>
        <w:jc w:val="both"/>
        <w:rPr>
          <w:rFonts w:ascii="Arial" w:eastAsia="Arial" w:hAnsi="Arial" w:cs="Arial"/>
          <w:sz w:val="20"/>
          <w:szCs w:val="20"/>
        </w:rPr>
      </w:pPr>
      <w:r w:rsidRPr="00D23216">
        <w:rPr>
          <w:rFonts w:ascii="Arial" w:eastAsia="Arial" w:hAnsi="Arial" w:cs="Arial"/>
          <w:sz w:val="20"/>
          <w:szCs w:val="20"/>
        </w:rPr>
        <w:t xml:space="preserve">“(…) PRESCRIPCIÓN DE ACCIONES. La prescripción de las acciones que se derivan del contrato de seguro o de las disposiciones que lo rigen podrá ser ordinaria o extraordinaria. </w:t>
      </w:r>
    </w:p>
    <w:p w14:paraId="01FA031D" w14:textId="77777777" w:rsidR="00BF6FBD" w:rsidRPr="00D23216" w:rsidRDefault="00BF6FBD" w:rsidP="00BF6FBD">
      <w:pPr>
        <w:tabs>
          <w:tab w:val="left" w:pos="708"/>
          <w:tab w:val="left" w:pos="1416"/>
          <w:tab w:val="left" w:pos="2124"/>
          <w:tab w:val="left" w:pos="2832"/>
          <w:tab w:val="left" w:pos="5244"/>
        </w:tabs>
        <w:ind w:left="851" w:right="958"/>
        <w:jc w:val="both"/>
        <w:rPr>
          <w:rFonts w:ascii="Arial" w:eastAsia="Arial" w:hAnsi="Arial" w:cs="Arial"/>
          <w:sz w:val="20"/>
          <w:szCs w:val="20"/>
        </w:rPr>
      </w:pPr>
    </w:p>
    <w:p w14:paraId="6F5631EB" w14:textId="77777777" w:rsidR="00BF6FBD" w:rsidRPr="00D23216" w:rsidRDefault="00BF6FBD" w:rsidP="00BF6FBD">
      <w:pPr>
        <w:tabs>
          <w:tab w:val="left" w:pos="708"/>
          <w:tab w:val="left" w:pos="1416"/>
          <w:tab w:val="left" w:pos="2124"/>
          <w:tab w:val="left" w:pos="2832"/>
          <w:tab w:val="left" w:pos="5244"/>
        </w:tabs>
        <w:ind w:left="851" w:right="958"/>
        <w:jc w:val="both"/>
        <w:rPr>
          <w:rFonts w:ascii="Arial" w:eastAsia="Arial" w:hAnsi="Arial" w:cs="Arial"/>
          <w:b/>
          <w:bCs/>
          <w:sz w:val="20"/>
          <w:szCs w:val="20"/>
          <w:u w:val="single"/>
        </w:rPr>
      </w:pPr>
      <w:r w:rsidRPr="00D23216">
        <w:rPr>
          <w:rFonts w:ascii="Arial" w:eastAsia="Arial" w:hAnsi="Arial" w:cs="Arial"/>
          <w:b/>
          <w:bCs/>
          <w:sz w:val="20"/>
          <w:szCs w:val="20"/>
          <w:u w:val="single"/>
        </w:rPr>
        <w:lastRenderedPageBreak/>
        <w:t>La prescripción ordinaria será de dos años y empezará a correr desde el momento en que el interesado haya tenido o debido tener conocimiento del hecho que da base a la acción.</w:t>
      </w:r>
    </w:p>
    <w:p w14:paraId="58C60207" w14:textId="77777777" w:rsidR="00BF6FBD" w:rsidRDefault="00BF6FBD" w:rsidP="00BF6FBD">
      <w:pPr>
        <w:tabs>
          <w:tab w:val="left" w:pos="708"/>
          <w:tab w:val="left" w:pos="1416"/>
          <w:tab w:val="left" w:pos="2124"/>
          <w:tab w:val="left" w:pos="2832"/>
          <w:tab w:val="left" w:pos="5244"/>
        </w:tabs>
        <w:ind w:left="851" w:right="958"/>
        <w:jc w:val="both"/>
        <w:rPr>
          <w:rFonts w:ascii="Arial" w:eastAsia="Arial" w:hAnsi="Arial" w:cs="Arial"/>
          <w:sz w:val="20"/>
          <w:szCs w:val="20"/>
        </w:rPr>
      </w:pPr>
    </w:p>
    <w:p w14:paraId="3F48A87A" w14:textId="77777777" w:rsidR="00BF6FBD" w:rsidRDefault="00BF6FBD" w:rsidP="00BF6FBD">
      <w:pPr>
        <w:tabs>
          <w:tab w:val="left" w:pos="708"/>
          <w:tab w:val="left" w:pos="1416"/>
          <w:tab w:val="left" w:pos="2124"/>
          <w:tab w:val="left" w:pos="2832"/>
          <w:tab w:val="left" w:pos="5244"/>
        </w:tabs>
        <w:ind w:left="851" w:right="958"/>
        <w:jc w:val="both"/>
        <w:rPr>
          <w:rFonts w:ascii="Arial" w:eastAsia="Arial" w:hAnsi="Arial" w:cs="Arial"/>
        </w:rPr>
      </w:pPr>
      <w:r w:rsidRPr="00D23216">
        <w:rPr>
          <w:rFonts w:ascii="Arial" w:eastAsia="Arial" w:hAnsi="Arial" w:cs="Arial"/>
          <w:sz w:val="20"/>
          <w:szCs w:val="20"/>
        </w:rPr>
        <w:t>La prescripción extraordinaria será de cinco años, correrá contra toda clase de personas y empezará a contarse desde el momento en que nace el respectivo derecho. Estos términos no pueden ser modificados por las partes (…)” Negrilla fuera del texto original</w:t>
      </w:r>
      <w:r w:rsidRPr="00455E7A">
        <w:rPr>
          <w:rFonts w:ascii="Arial" w:eastAsia="Arial" w:hAnsi="Arial" w:cs="Arial"/>
        </w:rPr>
        <w:t>.</w:t>
      </w:r>
    </w:p>
    <w:p w14:paraId="6174134E" w14:textId="77777777" w:rsidR="00BF6FBD" w:rsidRDefault="00BF6FBD" w:rsidP="00BF6FBD">
      <w:pPr>
        <w:spacing w:line="360" w:lineRule="auto"/>
        <w:jc w:val="both"/>
        <w:rPr>
          <w:rFonts w:ascii="Arial" w:eastAsia="Arial" w:hAnsi="Arial" w:cs="Arial"/>
        </w:rPr>
      </w:pPr>
    </w:p>
    <w:p w14:paraId="3D158003" w14:textId="77777777" w:rsidR="00BF6FBD" w:rsidRDefault="00BF6FBD" w:rsidP="00BF6FBD">
      <w:pPr>
        <w:spacing w:line="360" w:lineRule="auto"/>
        <w:jc w:val="both"/>
        <w:rPr>
          <w:rFonts w:ascii="Arial" w:eastAsia="Arial" w:hAnsi="Arial" w:cs="Arial"/>
        </w:rPr>
      </w:pPr>
      <w:r w:rsidRPr="00494573">
        <w:rPr>
          <w:rFonts w:ascii="Arial" w:eastAsia="Arial" w:hAnsi="Arial" w:cs="Arial"/>
        </w:rPr>
        <w:t>Como puede evidenciarse de lo transcrito, en materia de seguros, el término de prescripción se divide en dos clases: ordinaria y extraordinaria. Para su aplicación, lo cierto es que el interesado no podrá alegar indistintamente cualquiera de las dos, según su conveniencia. Si no, por el contrario, operará la primera de ellas, sea ordinaria o extraordinaria, que se configure de conformidad con los presupuestos de hecho del caso concreto.</w:t>
      </w:r>
    </w:p>
    <w:p w14:paraId="7CDCC369" w14:textId="77777777" w:rsidR="00BF6FBD" w:rsidRDefault="00BF6FBD" w:rsidP="00BF6FBD">
      <w:pPr>
        <w:spacing w:line="360" w:lineRule="auto"/>
        <w:jc w:val="both"/>
        <w:rPr>
          <w:rFonts w:ascii="Arial" w:eastAsia="Arial" w:hAnsi="Arial" w:cs="Arial"/>
        </w:rPr>
      </w:pPr>
    </w:p>
    <w:p w14:paraId="3110DCDA" w14:textId="32CE0FF9" w:rsidR="0068048A" w:rsidRDefault="00BF6FBD" w:rsidP="00BF6FBD">
      <w:pPr>
        <w:spacing w:line="360" w:lineRule="auto"/>
        <w:jc w:val="both"/>
        <w:rPr>
          <w:rFonts w:ascii="Arial" w:eastAsia="Arial" w:hAnsi="Arial" w:cs="Arial"/>
        </w:rPr>
      </w:pPr>
      <w:r w:rsidRPr="00494573">
        <w:rPr>
          <w:rFonts w:ascii="Arial" w:eastAsia="Arial" w:hAnsi="Arial" w:cs="Arial"/>
        </w:rPr>
        <w:t xml:space="preserve">En conclusión, para la fecha de la realización </w:t>
      </w:r>
      <w:r>
        <w:rPr>
          <w:rFonts w:ascii="Arial" w:eastAsia="Arial" w:hAnsi="Arial" w:cs="Arial"/>
        </w:rPr>
        <w:t>de la vinculación de la COMPAÑÍA ASEGURADORA DE FIANZAS S.A., l</w:t>
      </w:r>
      <w:r w:rsidRPr="00494573">
        <w:rPr>
          <w:rFonts w:ascii="Arial" w:eastAsia="Arial" w:hAnsi="Arial" w:cs="Arial"/>
        </w:rPr>
        <w:t xml:space="preserve">a posibilidad que tenía </w:t>
      </w:r>
      <w:r>
        <w:rPr>
          <w:rFonts w:ascii="Arial" w:eastAsia="Arial" w:hAnsi="Arial" w:cs="Arial"/>
        </w:rPr>
        <w:t xml:space="preserve">el </w:t>
      </w:r>
      <w:r w:rsidR="0068048A">
        <w:rPr>
          <w:rFonts w:ascii="Arial" w:eastAsia="Arial" w:hAnsi="Arial" w:cs="Arial"/>
        </w:rPr>
        <w:t>Municipio de Yumbo</w:t>
      </w:r>
      <w:r>
        <w:rPr>
          <w:rFonts w:ascii="Arial" w:eastAsia="Arial" w:hAnsi="Arial" w:cs="Arial"/>
        </w:rPr>
        <w:t xml:space="preserve"> d</w:t>
      </w:r>
      <w:r w:rsidRPr="00494573">
        <w:rPr>
          <w:rFonts w:ascii="Arial" w:eastAsia="Arial" w:hAnsi="Arial" w:cs="Arial"/>
        </w:rPr>
        <w:t xml:space="preserve">e exigir la afectación de la </w:t>
      </w:r>
      <w:r w:rsidR="00866C3E">
        <w:rPr>
          <w:rFonts w:ascii="Arial" w:eastAsia="Arial" w:hAnsi="Arial" w:cs="Arial"/>
        </w:rPr>
        <w:t>P</w:t>
      </w:r>
      <w:r w:rsidRPr="00494573">
        <w:rPr>
          <w:rFonts w:ascii="Arial" w:eastAsia="Arial" w:hAnsi="Arial" w:cs="Arial"/>
        </w:rPr>
        <w:t>óliza que se vincula en esta contienda, como consecuencia de</w:t>
      </w:r>
      <w:r>
        <w:rPr>
          <w:rFonts w:ascii="Arial" w:eastAsia="Arial" w:hAnsi="Arial" w:cs="Arial"/>
        </w:rPr>
        <w:t xml:space="preserve">l incumplimiento del </w:t>
      </w:r>
      <w:r w:rsidR="0068048A" w:rsidRPr="00A263BA">
        <w:rPr>
          <w:rFonts w:ascii="Arial" w:hAnsi="Arial" w:cs="Arial"/>
        </w:rPr>
        <w:t xml:space="preserve">Contrato </w:t>
      </w:r>
      <w:r w:rsidR="0068048A">
        <w:rPr>
          <w:rFonts w:ascii="Arial" w:hAnsi="Arial" w:cs="Arial"/>
        </w:rPr>
        <w:t>d</w:t>
      </w:r>
      <w:r w:rsidR="0068048A" w:rsidRPr="00A263BA">
        <w:rPr>
          <w:rFonts w:ascii="Arial" w:hAnsi="Arial" w:cs="Arial"/>
        </w:rPr>
        <w:t>e Obra Pública No.180.10.02.020.2013</w:t>
      </w:r>
      <w:r w:rsidR="0068048A">
        <w:rPr>
          <w:rFonts w:ascii="Arial" w:hAnsi="Arial" w:cs="Arial"/>
        </w:rPr>
        <w:t xml:space="preserve"> </w:t>
      </w:r>
      <w:r w:rsidRPr="00494573">
        <w:rPr>
          <w:rFonts w:ascii="Arial" w:eastAsia="Arial" w:hAnsi="Arial" w:cs="Arial"/>
        </w:rPr>
        <w:t>había sido aniquilada por la configuración del fenómeno prescriptivo</w:t>
      </w:r>
      <w:r w:rsidR="0068048A">
        <w:rPr>
          <w:rFonts w:ascii="Arial" w:eastAsia="Arial" w:hAnsi="Arial" w:cs="Arial"/>
        </w:rPr>
        <w:t>, por lo que así deberá declararse.</w:t>
      </w:r>
      <w:r w:rsidR="0068048A">
        <w:rPr>
          <w:rFonts w:ascii="Arial" w:hAnsi="Arial" w:cs="Arial"/>
          <w:bCs/>
          <w:lang w:eastAsia="es-CO"/>
        </w:rPr>
        <w:t xml:space="preserve">  </w:t>
      </w:r>
    </w:p>
    <w:p w14:paraId="574F5645" w14:textId="77777777" w:rsidR="00BF6FBD" w:rsidRPr="00BF6FBD" w:rsidRDefault="00BF6FBD" w:rsidP="00BF6FBD">
      <w:pPr>
        <w:pStyle w:val="Prrafodelista"/>
        <w:tabs>
          <w:tab w:val="left" w:pos="708"/>
          <w:tab w:val="left" w:pos="1416"/>
          <w:tab w:val="left" w:pos="2124"/>
          <w:tab w:val="left" w:pos="2832"/>
          <w:tab w:val="left" w:pos="5244"/>
        </w:tabs>
        <w:spacing w:line="360" w:lineRule="auto"/>
        <w:ind w:left="360"/>
        <w:jc w:val="both"/>
        <w:rPr>
          <w:rFonts w:ascii="Arial" w:eastAsia="Arial" w:hAnsi="Arial" w:cs="Arial"/>
          <w:b/>
          <w:bCs/>
          <w:u w:val="single"/>
        </w:rPr>
      </w:pPr>
    </w:p>
    <w:p w14:paraId="23BEEC25" w14:textId="3EC644EF" w:rsidR="00743DF6" w:rsidRPr="00036399" w:rsidRDefault="00743DF6" w:rsidP="00743DF6">
      <w:pPr>
        <w:pStyle w:val="Prrafodelista"/>
        <w:numPr>
          <w:ilvl w:val="1"/>
          <w:numId w:val="27"/>
        </w:numPr>
        <w:tabs>
          <w:tab w:val="left" w:pos="708"/>
          <w:tab w:val="left" w:pos="1416"/>
          <w:tab w:val="left" w:pos="2124"/>
          <w:tab w:val="left" w:pos="2832"/>
          <w:tab w:val="left" w:pos="5244"/>
        </w:tabs>
        <w:spacing w:line="360" w:lineRule="auto"/>
        <w:jc w:val="both"/>
        <w:rPr>
          <w:rFonts w:ascii="Arial" w:eastAsia="Arial" w:hAnsi="Arial" w:cs="Arial"/>
          <w:b/>
          <w:bCs/>
          <w:u w:val="single"/>
        </w:rPr>
      </w:pPr>
      <w:r w:rsidRPr="00036399">
        <w:rPr>
          <w:rFonts w:ascii="Arial" w:hAnsi="Arial" w:cs="Arial"/>
          <w:b/>
          <w:bCs/>
          <w:u w:val="single"/>
        </w:rPr>
        <w:t xml:space="preserve">LOS LIMITES </w:t>
      </w:r>
      <w:r>
        <w:rPr>
          <w:rFonts w:ascii="Arial" w:hAnsi="Arial" w:cs="Arial"/>
          <w:b/>
          <w:bCs/>
          <w:u w:val="single"/>
        </w:rPr>
        <w:t xml:space="preserve">Y SUBLÍMITES </w:t>
      </w:r>
      <w:r w:rsidRPr="00036399">
        <w:rPr>
          <w:rFonts w:ascii="Arial" w:hAnsi="Arial" w:cs="Arial"/>
          <w:b/>
          <w:bCs/>
          <w:u w:val="single"/>
        </w:rPr>
        <w:t xml:space="preserve">MÁXIMOS DE RESPONSABILIDAD DEL ASEGURADOR Y CONDICIONES </w:t>
      </w:r>
      <w:r w:rsidRPr="00866C3E">
        <w:rPr>
          <w:rFonts w:ascii="Arial" w:hAnsi="Arial" w:cs="Arial"/>
          <w:b/>
          <w:bCs/>
          <w:u w:val="single"/>
          <w:lang w:eastAsia="es-CO"/>
        </w:rPr>
        <w:t>PACTADAS</w:t>
      </w:r>
      <w:r w:rsidRPr="00036399">
        <w:rPr>
          <w:rFonts w:ascii="Arial" w:hAnsi="Arial" w:cs="Arial"/>
          <w:b/>
          <w:bCs/>
          <w:u w:val="single"/>
        </w:rPr>
        <w:t xml:space="preserve"> EN EL CONTRATO DE SEGURO DOCUMENTADO EN LA </w:t>
      </w:r>
      <w:r w:rsidRPr="003918E0">
        <w:rPr>
          <w:rFonts w:ascii="Arial" w:hAnsi="Arial" w:cs="Arial"/>
          <w:b/>
          <w:bCs/>
          <w:u w:val="single"/>
        </w:rPr>
        <w:t>PÓLIZA DE GARANTÍA ÚNICA DE SEGUROS DE CUMPLIMIENTO EN FAVOR DE ENTIDADES ESTATALES NO. GU055679</w:t>
      </w:r>
    </w:p>
    <w:p w14:paraId="6E76081A" w14:textId="77777777" w:rsidR="00743DF6" w:rsidRDefault="00743DF6" w:rsidP="00743DF6">
      <w:pPr>
        <w:shd w:val="clear" w:color="auto" w:fill="FFFFFF"/>
        <w:spacing w:line="360" w:lineRule="auto"/>
        <w:jc w:val="both"/>
        <w:textAlignment w:val="baseline"/>
        <w:rPr>
          <w:rFonts w:ascii="Arial" w:hAnsi="Arial" w:cs="Arial"/>
          <w:lang w:val="es-ES_tradnl"/>
        </w:rPr>
      </w:pPr>
    </w:p>
    <w:p w14:paraId="4121C448" w14:textId="77777777" w:rsidR="00743DF6" w:rsidRPr="007E7468" w:rsidRDefault="00743DF6" w:rsidP="00743DF6">
      <w:pPr>
        <w:widowControl/>
        <w:tabs>
          <w:tab w:val="left" w:pos="567"/>
        </w:tabs>
        <w:autoSpaceDE/>
        <w:autoSpaceDN/>
        <w:spacing w:line="360" w:lineRule="auto"/>
        <w:jc w:val="both"/>
        <w:rPr>
          <w:rFonts w:ascii="Arial" w:hAnsi="Arial" w:cs="Arial"/>
        </w:rPr>
      </w:pPr>
      <w:r w:rsidRPr="007E7468">
        <w:rPr>
          <w:rFonts w:ascii="Arial" w:hAnsi="Arial" w:cs="Arial"/>
          <w:bCs/>
          <w:lang w:val="es-ES_tradnl"/>
        </w:rPr>
        <w:t xml:space="preserve">En el remoto e improbable evento en que el Despacho considere que la </w:t>
      </w:r>
      <w:r w:rsidRPr="007E7468">
        <w:rPr>
          <w:rFonts w:ascii="Arial" w:hAnsi="Arial" w:cs="Arial"/>
        </w:rPr>
        <w:t>Póliza que hoy nos ocupa sí presta cobertura para los hechos objeto de este litigio, que sí se realizó el riesgo asegurado y que, en este sentido, sí ha nacido a la vida jurídica la obligación condicional de</w:t>
      </w:r>
      <w:r w:rsidRPr="007E7468">
        <w:rPr>
          <w:rFonts w:ascii="Arial" w:hAnsi="Arial" w:cs="Arial"/>
          <w:b/>
          <w:bCs/>
        </w:rPr>
        <w:t xml:space="preserve"> </w:t>
      </w:r>
      <w:r w:rsidRPr="007E7468">
        <w:rPr>
          <w:rFonts w:ascii="Arial" w:hAnsi="Arial" w:cs="Arial"/>
          <w:bCs/>
          <w:lang w:val="es-ES_tradnl"/>
        </w:rPr>
        <w:t>la compañía;</w:t>
      </w:r>
      <w:r w:rsidRPr="007E7468">
        <w:rPr>
          <w:rFonts w:ascii="Arial" w:hAnsi="Arial" w:cs="Arial"/>
          <w:b/>
          <w:bCs/>
          <w:lang w:val="es-ES_tradnl"/>
        </w:rPr>
        <w:t xml:space="preserve"> </w:t>
      </w:r>
      <w:r w:rsidRPr="007E7468">
        <w:rPr>
          <w:rFonts w:ascii="Arial" w:hAnsi="Arial" w:cs="Arial"/>
        </w:rPr>
        <w:t xml:space="preserve">exclusivamente bajo esta hipótesis, el operador judicial deberá tener en cuenta entonces que </w:t>
      </w:r>
      <w:r w:rsidRPr="007E7468">
        <w:rPr>
          <w:rFonts w:ascii="Arial" w:hAnsi="Arial" w:cs="Arial"/>
          <w:bCs/>
          <w:lang w:val="es-ES_tradnl"/>
        </w:rPr>
        <w:t>no se podrá condenar a mi poderdante al pago de una suma mayor a la asegurada, incluso si se lograra demostrar que los presuntos daños reclamados son superiores. Por supuesto, sin que esta consideración constituya aceptación de responsabilidad alguna a cargo de mi representada.</w:t>
      </w:r>
    </w:p>
    <w:p w14:paraId="4773DB4B" w14:textId="77777777" w:rsidR="00743DF6" w:rsidRPr="007E7468" w:rsidRDefault="00743DF6" w:rsidP="00743DF6">
      <w:pPr>
        <w:widowControl/>
        <w:tabs>
          <w:tab w:val="left" w:pos="567"/>
        </w:tabs>
        <w:autoSpaceDE/>
        <w:autoSpaceDN/>
        <w:spacing w:line="360" w:lineRule="auto"/>
        <w:jc w:val="both"/>
        <w:rPr>
          <w:rFonts w:ascii="Arial" w:hAnsi="Arial" w:cs="Arial"/>
          <w:bCs/>
          <w:lang w:val="es-ES_tradnl"/>
        </w:rPr>
      </w:pPr>
    </w:p>
    <w:p w14:paraId="42B09D9E" w14:textId="77777777" w:rsidR="00743DF6" w:rsidRPr="007E7468" w:rsidRDefault="00743DF6" w:rsidP="00743DF6">
      <w:pPr>
        <w:widowControl/>
        <w:tabs>
          <w:tab w:val="left" w:pos="567"/>
        </w:tabs>
        <w:autoSpaceDE/>
        <w:autoSpaceDN/>
        <w:spacing w:line="360" w:lineRule="auto"/>
        <w:jc w:val="both"/>
        <w:rPr>
          <w:rFonts w:ascii="Arial" w:hAnsi="Arial" w:cs="Arial"/>
          <w:i/>
          <w:lang w:val="es-CO"/>
        </w:rPr>
      </w:pPr>
      <w:r w:rsidRPr="007E7468">
        <w:rPr>
          <w:rFonts w:ascii="Arial" w:hAnsi="Arial" w:cs="Arial"/>
          <w:bCs/>
          <w:lang w:val="es-ES_tradnl"/>
        </w:rPr>
        <w:t xml:space="preserve">En este orden de ideas, </w:t>
      </w:r>
      <w:r w:rsidRPr="007E7468">
        <w:rPr>
          <w:rFonts w:ascii="Arial" w:hAnsi="Arial" w:cs="Arial"/>
        </w:rPr>
        <w:t xml:space="preserve">mi procurada </w:t>
      </w:r>
      <w:r w:rsidRPr="007E7468">
        <w:rPr>
          <w:rFonts w:ascii="Arial" w:hAnsi="Arial" w:cs="Arial"/>
          <w:bCs/>
          <w:lang w:val="es-ES_tradnl"/>
        </w:rPr>
        <w:t>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r w:rsidRPr="007E7468">
        <w:rPr>
          <w:rFonts w:ascii="Arial" w:hAnsi="Arial" w:cs="Arial"/>
          <w:b/>
          <w:bCs/>
          <w:i/>
          <w:lang w:val="es-CO"/>
        </w:rPr>
        <w:t xml:space="preserve"> “ARTÍCULO 1079. RESPONSABILIDAD HASTA LA CONCURRENCIA DE LA SUMA ASEGURADA</w:t>
      </w:r>
      <w:r w:rsidRPr="007E7468">
        <w:rPr>
          <w:rFonts w:ascii="Arial" w:hAnsi="Arial" w:cs="Arial"/>
          <w:i/>
          <w:lang w:val="es-CO"/>
        </w:rPr>
        <w:t>. El asegurador no estará obligado a responder si no hasta concurrencia de la suma asegurada, sin perjuicio de lo dispuesto en el inciso segundo del artículo 1074”.</w:t>
      </w:r>
    </w:p>
    <w:p w14:paraId="0C9B9A48" w14:textId="77777777" w:rsidR="00743DF6" w:rsidRPr="007E7468" w:rsidRDefault="00743DF6" w:rsidP="00743DF6">
      <w:pPr>
        <w:widowControl/>
        <w:tabs>
          <w:tab w:val="left" w:pos="567"/>
        </w:tabs>
        <w:autoSpaceDE/>
        <w:autoSpaceDN/>
        <w:spacing w:line="360" w:lineRule="auto"/>
        <w:jc w:val="both"/>
        <w:rPr>
          <w:rFonts w:ascii="Arial" w:hAnsi="Arial" w:cs="Arial"/>
          <w:i/>
          <w:lang w:val="es-CO"/>
        </w:rPr>
      </w:pPr>
    </w:p>
    <w:p w14:paraId="44C342E6" w14:textId="623098D7" w:rsidR="00743DF6" w:rsidRPr="007E7468" w:rsidRDefault="00743DF6" w:rsidP="00743DF6">
      <w:pPr>
        <w:widowControl/>
        <w:tabs>
          <w:tab w:val="left" w:pos="567"/>
        </w:tabs>
        <w:autoSpaceDE/>
        <w:autoSpaceDN/>
        <w:spacing w:line="360" w:lineRule="auto"/>
        <w:jc w:val="both"/>
        <w:rPr>
          <w:rFonts w:ascii="Arial" w:hAnsi="Arial" w:cs="Arial"/>
          <w:bCs/>
          <w:lang w:val="es-ES_tradnl"/>
        </w:rPr>
      </w:pPr>
      <w:r w:rsidRPr="007E7468">
        <w:rPr>
          <w:rFonts w:ascii="Arial" w:hAnsi="Arial" w:cs="Arial"/>
          <w:bCs/>
          <w:lang w:val="es-ES_tradnl"/>
        </w:rPr>
        <w:t xml:space="preserve">Por ende, no se podrá de ninguna manera obtener una indemnización superior en cuantía al límite de la suma asegurada por parte de mi mandante y en la proporción de dicha pérdida que le corresponda </w:t>
      </w:r>
      <w:proofErr w:type="gramStart"/>
      <w:r w:rsidRPr="007E7468">
        <w:rPr>
          <w:rFonts w:ascii="Arial" w:hAnsi="Arial" w:cs="Arial"/>
          <w:bCs/>
          <w:lang w:val="es-ES_tradnl"/>
        </w:rPr>
        <w:t>en razón de</w:t>
      </w:r>
      <w:proofErr w:type="gramEnd"/>
      <w:r w:rsidRPr="007E7468">
        <w:rPr>
          <w:rFonts w:ascii="Arial" w:hAnsi="Arial" w:cs="Arial"/>
          <w:bCs/>
          <w:lang w:val="es-ES_tradnl"/>
        </w:rPr>
        <w:t xml:space="preserve"> la porción del riesgo asumido, </w:t>
      </w:r>
      <w:r>
        <w:rPr>
          <w:rFonts w:ascii="Arial" w:hAnsi="Arial" w:cs="Arial"/>
          <w:bCs/>
          <w:lang w:val="es-ES_tradnl"/>
        </w:rPr>
        <w:t>el cual frente al amparo de estabilidad de la obra contempla un valor asegurado de $2.807.144.616.</w:t>
      </w:r>
      <w:r w:rsidRPr="007E7468">
        <w:rPr>
          <w:rFonts w:ascii="Arial" w:hAnsi="Arial" w:cs="Arial"/>
          <w:bCs/>
          <w:lang w:val="es-ES_tradnl"/>
        </w:rPr>
        <w:t xml:space="preserve"> </w:t>
      </w:r>
    </w:p>
    <w:p w14:paraId="11EA591C" w14:textId="6F7F9C63" w:rsidR="00743DF6" w:rsidRDefault="00743DF6" w:rsidP="00743DF6">
      <w:pPr>
        <w:widowControl/>
        <w:tabs>
          <w:tab w:val="left" w:pos="567"/>
        </w:tabs>
        <w:autoSpaceDE/>
        <w:autoSpaceDN/>
        <w:spacing w:line="360" w:lineRule="auto"/>
        <w:jc w:val="center"/>
        <w:rPr>
          <w:rFonts w:ascii="Arial" w:hAnsi="Arial" w:cs="Arial"/>
        </w:rPr>
      </w:pPr>
      <w:r w:rsidRPr="00743DF6">
        <w:rPr>
          <w:rFonts w:ascii="Arial" w:hAnsi="Arial" w:cs="Arial"/>
          <w:noProof/>
        </w:rPr>
        <w:lastRenderedPageBreak/>
        <w:drawing>
          <wp:inline distT="0" distB="0" distL="0" distR="0" wp14:anchorId="0D9F6CE4" wp14:editId="0094FDB6">
            <wp:extent cx="6400800" cy="1022316"/>
            <wp:effectExtent l="152400" t="152400" r="361950" b="368935"/>
            <wp:docPr id="86397962"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7962" name="Imagen 1" descr="Tabla&#10;&#10;El contenido generado por IA puede ser incorrecto."/>
                    <pic:cNvPicPr/>
                  </pic:nvPicPr>
                  <pic:blipFill>
                    <a:blip r:embed="rId18"/>
                    <a:stretch>
                      <a:fillRect/>
                    </a:stretch>
                  </pic:blipFill>
                  <pic:spPr>
                    <a:xfrm>
                      <a:off x="0" y="0"/>
                      <a:ext cx="6410805" cy="1023914"/>
                    </a:xfrm>
                    <a:prstGeom prst="rect">
                      <a:avLst/>
                    </a:prstGeom>
                    <a:ln>
                      <a:noFill/>
                    </a:ln>
                    <a:effectLst>
                      <a:outerShdw blurRad="292100" dist="139700" dir="2700000" algn="tl" rotWithShape="0">
                        <a:srgbClr val="333333">
                          <a:alpha val="65000"/>
                        </a:srgbClr>
                      </a:outerShdw>
                    </a:effectLst>
                  </pic:spPr>
                </pic:pic>
              </a:graphicData>
            </a:graphic>
          </wp:inline>
        </w:drawing>
      </w:r>
    </w:p>
    <w:p w14:paraId="66693BB2" w14:textId="77777777" w:rsidR="00743DF6" w:rsidRPr="007E7468" w:rsidRDefault="00743DF6" w:rsidP="00743DF6">
      <w:pPr>
        <w:widowControl/>
        <w:autoSpaceDE/>
        <w:autoSpaceDN/>
        <w:spacing w:line="360" w:lineRule="auto"/>
        <w:ind w:left="10" w:hanging="10"/>
        <w:jc w:val="both"/>
        <w:rPr>
          <w:rFonts w:ascii="Arial" w:eastAsia="Arial" w:hAnsi="Arial" w:cs="Arial"/>
          <w:color w:val="000000"/>
          <w:lang w:eastAsia="es-CO"/>
        </w:rPr>
      </w:pPr>
      <w:r w:rsidRPr="007E7468">
        <w:rPr>
          <w:rFonts w:ascii="Arial" w:eastAsia="Arial" w:hAnsi="Arial" w:cs="Arial"/>
          <w:color w:val="000000"/>
          <w:lang w:eastAsia="es-CO"/>
        </w:rPr>
        <w:t xml:space="preserve">En todo caso, se reitera, que las obligaciones de la aseguradora están estrictamente sujetas a estas condiciones claramente definidas en la póliza, con sujeción a los límites asegurados y a la fehaciente demostración, por parte del asegurado en este caso, del real y efectivo acaecimiento del evento asegurado. </w:t>
      </w:r>
    </w:p>
    <w:p w14:paraId="6E24022A" w14:textId="77777777" w:rsidR="00743DF6" w:rsidRPr="007E7468" w:rsidRDefault="00743DF6" w:rsidP="00743DF6">
      <w:pPr>
        <w:spacing w:line="360" w:lineRule="auto"/>
        <w:jc w:val="both"/>
        <w:rPr>
          <w:rFonts w:ascii="Arial" w:hAnsi="Arial" w:cs="Arial"/>
          <w:lang w:val="es-CO"/>
        </w:rPr>
      </w:pPr>
    </w:p>
    <w:p w14:paraId="7673F1AD" w14:textId="77777777" w:rsidR="00743DF6" w:rsidRDefault="00743DF6" w:rsidP="00743DF6">
      <w:pPr>
        <w:spacing w:line="360" w:lineRule="auto"/>
        <w:jc w:val="both"/>
        <w:rPr>
          <w:rFonts w:ascii="Arial" w:hAnsi="Arial" w:cs="Arial"/>
          <w:bCs/>
          <w:lang w:val="es-ES_tradnl"/>
        </w:rPr>
      </w:pPr>
      <w:r w:rsidRPr="007E7468">
        <w:rPr>
          <w:rFonts w:ascii="Arial" w:hAnsi="Arial" w:cs="Arial"/>
          <w:lang w:val="es-CO"/>
        </w:rPr>
        <w:t xml:space="preserve">Por todo lo anterior, comedidamente le solicito al honorable despacho tomar en consideración que, sin perjuicio que en el caso bajo análisis no se ha realizado el riesgo asegurado y que el contrato de seguro no presta cobertura por las razones previamente anotadas, en todo caso, </w:t>
      </w:r>
      <w:r w:rsidRPr="007E7468">
        <w:rPr>
          <w:rFonts w:ascii="Arial" w:hAnsi="Arial" w:cs="Arial"/>
          <w:bCs/>
          <w:lang w:val="es-ES_tradnl"/>
        </w:rPr>
        <w:t>dicha póliza contiene unos límites y valores asegurados que deberán ser tenidos en cuenta en el remoto e improbable evento de una condena en contra de mi representada</w:t>
      </w:r>
      <w:r>
        <w:rPr>
          <w:rFonts w:ascii="Arial" w:hAnsi="Arial" w:cs="Arial"/>
          <w:bCs/>
          <w:lang w:val="es-ES_tradnl"/>
        </w:rPr>
        <w:t>.</w:t>
      </w:r>
    </w:p>
    <w:p w14:paraId="1AB4165A" w14:textId="77777777" w:rsidR="00743DF6" w:rsidRDefault="00743DF6" w:rsidP="009F5D1F">
      <w:pPr>
        <w:widowControl/>
        <w:autoSpaceDE/>
        <w:autoSpaceDN/>
        <w:spacing w:line="360" w:lineRule="auto"/>
        <w:ind w:left="10" w:right="-7" w:hanging="10"/>
        <w:jc w:val="center"/>
        <w:rPr>
          <w:rFonts w:ascii="Arial" w:hAnsi="Arial" w:cs="Arial"/>
          <w:b/>
          <w:u w:val="single"/>
          <w:lang w:eastAsia="es-CO"/>
        </w:rPr>
      </w:pPr>
    </w:p>
    <w:p w14:paraId="508D7566" w14:textId="348667B3" w:rsidR="00E80AAB" w:rsidRPr="00866C3E" w:rsidRDefault="00E80AAB" w:rsidP="00E80AAB">
      <w:pPr>
        <w:pStyle w:val="Prrafodelista"/>
        <w:numPr>
          <w:ilvl w:val="1"/>
          <w:numId w:val="27"/>
        </w:numPr>
        <w:tabs>
          <w:tab w:val="left" w:pos="708"/>
          <w:tab w:val="left" w:pos="1416"/>
          <w:tab w:val="left" w:pos="2124"/>
          <w:tab w:val="left" w:pos="2832"/>
          <w:tab w:val="left" w:pos="5244"/>
        </w:tabs>
        <w:spacing w:line="360" w:lineRule="auto"/>
        <w:jc w:val="both"/>
        <w:rPr>
          <w:rFonts w:ascii="Arial" w:hAnsi="Arial" w:cs="Arial"/>
          <w:b/>
          <w:bCs/>
          <w:u w:val="single"/>
        </w:rPr>
      </w:pPr>
      <w:r w:rsidRPr="00866C3E">
        <w:rPr>
          <w:rFonts w:ascii="Arial" w:hAnsi="Arial" w:cs="Arial"/>
          <w:b/>
          <w:bCs/>
          <w:u w:val="single"/>
          <w:lang w:eastAsia="es-CO"/>
        </w:rPr>
        <w:t>DISPONIBILIDAD</w:t>
      </w:r>
      <w:r w:rsidRPr="00866C3E">
        <w:rPr>
          <w:rFonts w:ascii="Arial" w:hAnsi="Arial" w:cs="Arial"/>
          <w:b/>
          <w:bCs/>
          <w:spacing w:val="-6"/>
          <w:u w:val="single"/>
        </w:rPr>
        <w:t xml:space="preserve"> </w:t>
      </w:r>
      <w:r w:rsidRPr="00866C3E">
        <w:rPr>
          <w:rFonts w:ascii="Arial" w:hAnsi="Arial" w:cs="Arial"/>
          <w:b/>
          <w:bCs/>
          <w:u w:val="single"/>
        </w:rPr>
        <w:t>DEL</w:t>
      </w:r>
      <w:r w:rsidRPr="00866C3E">
        <w:rPr>
          <w:rFonts w:ascii="Arial" w:hAnsi="Arial" w:cs="Arial"/>
          <w:b/>
          <w:bCs/>
          <w:spacing w:val="-6"/>
          <w:u w:val="single"/>
        </w:rPr>
        <w:t xml:space="preserve"> </w:t>
      </w:r>
      <w:r w:rsidRPr="00866C3E">
        <w:rPr>
          <w:rFonts w:ascii="Arial" w:hAnsi="Arial" w:cs="Arial"/>
          <w:b/>
          <w:bCs/>
          <w:u w:val="single"/>
        </w:rPr>
        <w:t>VALOR</w:t>
      </w:r>
      <w:r w:rsidRPr="00866C3E">
        <w:rPr>
          <w:rFonts w:ascii="Arial" w:hAnsi="Arial" w:cs="Arial"/>
          <w:b/>
          <w:bCs/>
          <w:spacing w:val="-7"/>
          <w:u w:val="single"/>
        </w:rPr>
        <w:t xml:space="preserve"> </w:t>
      </w:r>
      <w:r w:rsidRPr="00866C3E">
        <w:rPr>
          <w:rFonts w:ascii="Arial" w:hAnsi="Arial" w:cs="Arial"/>
          <w:b/>
          <w:bCs/>
          <w:spacing w:val="-2"/>
          <w:u w:val="single"/>
        </w:rPr>
        <w:t>ASEGURADO</w:t>
      </w:r>
    </w:p>
    <w:p w14:paraId="5DDDB713" w14:textId="77777777" w:rsidR="00E80AAB" w:rsidRPr="00036399" w:rsidRDefault="00E80AAB" w:rsidP="00E80AAB">
      <w:pPr>
        <w:spacing w:line="360" w:lineRule="auto"/>
        <w:ind w:right="221"/>
        <w:jc w:val="both"/>
        <w:rPr>
          <w:rFonts w:ascii="Arial" w:hAnsi="Arial" w:cs="Arial"/>
        </w:rPr>
      </w:pPr>
    </w:p>
    <w:p w14:paraId="1DC538C2" w14:textId="1E2609E9" w:rsidR="00E80AAB" w:rsidRPr="00036399" w:rsidRDefault="00E80AAB" w:rsidP="00E80AAB">
      <w:pPr>
        <w:spacing w:line="360" w:lineRule="auto"/>
        <w:ind w:right="221"/>
        <w:jc w:val="both"/>
        <w:rPr>
          <w:rFonts w:ascii="Arial" w:hAnsi="Arial" w:cs="Arial"/>
        </w:rPr>
      </w:pPr>
      <w:r w:rsidRPr="00036399">
        <w:rPr>
          <w:rFonts w:ascii="Arial" w:hAnsi="Arial" w:cs="Arial"/>
        </w:rPr>
        <w:t>Sin</w:t>
      </w:r>
      <w:r w:rsidRPr="00036399">
        <w:rPr>
          <w:rFonts w:ascii="Arial" w:hAnsi="Arial" w:cs="Arial"/>
          <w:spacing w:val="-4"/>
        </w:rPr>
        <w:t xml:space="preserve"> </w:t>
      </w:r>
      <w:r w:rsidRPr="00036399">
        <w:rPr>
          <w:rFonts w:ascii="Arial" w:hAnsi="Arial" w:cs="Arial"/>
        </w:rPr>
        <w:t>que</w:t>
      </w:r>
      <w:r w:rsidRPr="00036399">
        <w:rPr>
          <w:rFonts w:ascii="Arial" w:hAnsi="Arial" w:cs="Arial"/>
          <w:spacing w:val="-4"/>
        </w:rPr>
        <w:t xml:space="preserve"> </w:t>
      </w:r>
      <w:r w:rsidRPr="00036399">
        <w:rPr>
          <w:rFonts w:ascii="Arial" w:hAnsi="Arial" w:cs="Arial"/>
        </w:rPr>
        <w:t>con</w:t>
      </w:r>
      <w:r w:rsidRPr="00036399">
        <w:rPr>
          <w:rFonts w:ascii="Arial" w:hAnsi="Arial" w:cs="Arial"/>
          <w:spacing w:val="-7"/>
        </w:rPr>
        <w:t xml:space="preserve"> </w:t>
      </w:r>
      <w:r w:rsidRPr="00036399">
        <w:rPr>
          <w:rFonts w:ascii="Arial" w:hAnsi="Arial" w:cs="Arial"/>
        </w:rPr>
        <w:t>el</w:t>
      </w:r>
      <w:r w:rsidRPr="00036399">
        <w:rPr>
          <w:rFonts w:ascii="Arial" w:hAnsi="Arial" w:cs="Arial"/>
          <w:spacing w:val="-5"/>
        </w:rPr>
        <w:t xml:space="preserve"> </w:t>
      </w:r>
      <w:r w:rsidRPr="00036399">
        <w:rPr>
          <w:rFonts w:ascii="Arial" w:hAnsi="Arial" w:cs="Arial"/>
        </w:rPr>
        <w:t>planteamiento</w:t>
      </w:r>
      <w:r w:rsidRPr="00036399">
        <w:rPr>
          <w:rFonts w:ascii="Arial" w:hAnsi="Arial" w:cs="Arial"/>
          <w:spacing w:val="-4"/>
        </w:rPr>
        <w:t xml:space="preserve"> </w:t>
      </w:r>
      <w:r w:rsidRPr="00036399">
        <w:rPr>
          <w:rFonts w:ascii="Arial" w:hAnsi="Arial" w:cs="Arial"/>
        </w:rPr>
        <w:t>de</w:t>
      </w:r>
      <w:r w:rsidRPr="00036399">
        <w:rPr>
          <w:rFonts w:ascii="Arial" w:hAnsi="Arial" w:cs="Arial"/>
          <w:spacing w:val="-7"/>
        </w:rPr>
        <w:t xml:space="preserve"> </w:t>
      </w:r>
      <w:r w:rsidRPr="00036399">
        <w:rPr>
          <w:rFonts w:ascii="Arial" w:hAnsi="Arial" w:cs="Arial"/>
        </w:rPr>
        <w:t>esta</w:t>
      </w:r>
      <w:r w:rsidRPr="00036399">
        <w:rPr>
          <w:rFonts w:ascii="Arial" w:hAnsi="Arial" w:cs="Arial"/>
          <w:spacing w:val="-4"/>
        </w:rPr>
        <w:t xml:space="preserve"> </w:t>
      </w:r>
      <w:r w:rsidRPr="00036399">
        <w:rPr>
          <w:rFonts w:ascii="Arial" w:hAnsi="Arial" w:cs="Arial"/>
        </w:rPr>
        <w:t>excepción</w:t>
      </w:r>
      <w:r w:rsidRPr="00036399">
        <w:rPr>
          <w:rFonts w:ascii="Arial" w:hAnsi="Arial" w:cs="Arial"/>
          <w:spacing w:val="-7"/>
        </w:rPr>
        <w:t xml:space="preserve"> </w:t>
      </w:r>
      <w:r w:rsidRPr="00036399">
        <w:rPr>
          <w:rFonts w:ascii="Arial" w:hAnsi="Arial" w:cs="Arial"/>
        </w:rPr>
        <w:t>se</w:t>
      </w:r>
      <w:r w:rsidRPr="00036399">
        <w:rPr>
          <w:rFonts w:ascii="Arial" w:hAnsi="Arial" w:cs="Arial"/>
          <w:spacing w:val="-4"/>
        </w:rPr>
        <w:t xml:space="preserve"> </w:t>
      </w:r>
      <w:r w:rsidRPr="00036399">
        <w:rPr>
          <w:rFonts w:ascii="Arial" w:hAnsi="Arial" w:cs="Arial"/>
        </w:rPr>
        <w:t>esté</w:t>
      </w:r>
      <w:r w:rsidRPr="00036399">
        <w:rPr>
          <w:rFonts w:ascii="Arial" w:hAnsi="Arial" w:cs="Arial"/>
          <w:spacing w:val="-6"/>
        </w:rPr>
        <w:t xml:space="preserve"> </w:t>
      </w:r>
      <w:r w:rsidRPr="00036399">
        <w:rPr>
          <w:rFonts w:ascii="Arial" w:hAnsi="Arial" w:cs="Arial"/>
        </w:rPr>
        <w:t>aceptando</w:t>
      </w:r>
      <w:r w:rsidRPr="00036399">
        <w:rPr>
          <w:rFonts w:ascii="Arial" w:hAnsi="Arial" w:cs="Arial"/>
          <w:spacing w:val="-7"/>
        </w:rPr>
        <w:t xml:space="preserve"> </w:t>
      </w:r>
      <w:r w:rsidRPr="00036399">
        <w:rPr>
          <w:rFonts w:ascii="Arial" w:hAnsi="Arial" w:cs="Arial"/>
        </w:rPr>
        <w:t>responsabilidad</w:t>
      </w:r>
      <w:r w:rsidRPr="00036399">
        <w:rPr>
          <w:rFonts w:ascii="Arial" w:hAnsi="Arial" w:cs="Arial"/>
          <w:spacing w:val="-4"/>
        </w:rPr>
        <w:t xml:space="preserve"> </w:t>
      </w:r>
      <w:r w:rsidRPr="00036399">
        <w:rPr>
          <w:rFonts w:ascii="Arial" w:hAnsi="Arial" w:cs="Arial"/>
        </w:rPr>
        <w:t>por</w:t>
      </w:r>
      <w:r w:rsidRPr="00036399">
        <w:rPr>
          <w:rFonts w:ascii="Arial" w:hAnsi="Arial" w:cs="Arial"/>
          <w:spacing w:val="-4"/>
        </w:rPr>
        <w:t xml:space="preserve"> </w:t>
      </w:r>
      <w:r w:rsidRPr="00036399">
        <w:rPr>
          <w:rFonts w:ascii="Arial" w:hAnsi="Arial" w:cs="Arial"/>
        </w:rPr>
        <w:t>parte</w:t>
      </w:r>
      <w:r w:rsidRPr="00036399">
        <w:rPr>
          <w:rFonts w:ascii="Arial" w:hAnsi="Arial" w:cs="Arial"/>
          <w:spacing w:val="-6"/>
        </w:rPr>
        <w:t xml:space="preserve"> </w:t>
      </w:r>
      <w:r w:rsidRPr="00036399">
        <w:rPr>
          <w:rFonts w:ascii="Arial" w:hAnsi="Arial" w:cs="Arial"/>
        </w:rPr>
        <w:t>de</w:t>
      </w:r>
      <w:r w:rsidRPr="00036399">
        <w:rPr>
          <w:rFonts w:ascii="Arial" w:hAnsi="Arial" w:cs="Arial"/>
          <w:spacing w:val="-7"/>
        </w:rPr>
        <w:t xml:space="preserve"> </w:t>
      </w:r>
      <w:r w:rsidRPr="00036399">
        <w:rPr>
          <w:rFonts w:ascii="Arial" w:hAnsi="Arial" w:cs="Arial"/>
        </w:rPr>
        <w:t>mi representada,</w:t>
      </w:r>
      <w:r w:rsidRPr="00036399">
        <w:rPr>
          <w:rFonts w:ascii="Arial" w:hAnsi="Arial" w:cs="Arial"/>
          <w:spacing w:val="-3"/>
        </w:rPr>
        <w:t xml:space="preserve"> </w:t>
      </w:r>
      <w:r w:rsidRPr="00036399">
        <w:rPr>
          <w:rFonts w:ascii="Arial" w:hAnsi="Arial" w:cs="Arial"/>
        </w:rPr>
        <w:t>es</w:t>
      </w:r>
      <w:r w:rsidRPr="00036399">
        <w:rPr>
          <w:rFonts w:ascii="Arial" w:hAnsi="Arial" w:cs="Arial"/>
          <w:spacing w:val="-4"/>
        </w:rPr>
        <w:t xml:space="preserve"> </w:t>
      </w:r>
      <w:r w:rsidRPr="00036399">
        <w:rPr>
          <w:rFonts w:ascii="Arial" w:hAnsi="Arial" w:cs="Arial"/>
        </w:rPr>
        <w:t>pertinente</w:t>
      </w:r>
      <w:r w:rsidRPr="00036399">
        <w:rPr>
          <w:rFonts w:ascii="Arial" w:hAnsi="Arial" w:cs="Arial"/>
          <w:spacing w:val="-3"/>
        </w:rPr>
        <w:t xml:space="preserve"> </w:t>
      </w:r>
      <w:r w:rsidRPr="00036399">
        <w:rPr>
          <w:rFonts w:ascii="Arial" w:hAnsi="Arial" w:cs="Arial"/>
        </w:rPr>
        <w:t>manifestar</w:t>
      </w:r>
      <w:r w:rsidRPr="00036399">
        <w:rPr>
          <w:rFonts w:ascii="Arial" w:hAnsi="Arial" w:cs="Arial"/>
          <w:spacing w:val="-3"/>
        </w:rPr>
        <w:t xml:space="preserve"> </w:t>
      </w:r>
      <w:r w:rsidRPr="00036399">
        <w:rPr>
          <w:rFonts w:ascii="Arial" w:hAnsi="Arial" w:cs="Arial"/>
        </w:rPr>
        <w:t>que,</w:t>
      </w:r>
      <w:r w:rsidRPr="00036399">
        <w:rPr>
          <w:rFonts w:ascii="Arial" w:hAnsi="Arial" w:cs="Arial"/>
          <w:spacing w:val="-3"/>
        </w:rPr>
        <w:t xml:space="preserve"> </w:t>
      </w:r>
      <w:r w:rsidRPr="00036399">
        <w:rPr>
          <w:rFonts w:ascii="Arial" w:hAnsi="Arial" w:cs="Arial"/>
        </w:rPr>
        <w:t>conforme</w:t>
      </w:r>
      <w:r w:rsidRPr="00036399">
        <w:rPr>
          <w:rFonts w:ascii="Arial" w:hAnsi="Arial" w:cs="Arial"/>
          <w:spacing w:val="-4"/>
        </w:rPr>
        <w:t xml:space="preserve"> </w:t>
      </w:r>
      <w:r w:rsidRPr="00036399">
        <w:rPr>
          <w:rFonts w:ascii="Arial" w:hAnsi="Arial" w:cs="Arial"/>
        </w:rPr>
        <w:t>a</w:t>
      </w:r>
      <w:r w:rsidRPr="00036399">
        <w:rPr>
          <w:rFonts w:ascii="Arial" w:hAnsi="Arial" w:cs="Arial"/>
          <w:spacing w:val="-4"/>
        </w:rPr>
        <w:t xml:space="preserve"> </w:t>
      </w:r>
      <w:r w:rsidRPr="00036399">
        <w:rPr>
          <w:rFonts w:ascii="Arial" w:hAnsi="Arial" w:cs="Arial"/>
        </w:rPr>
        <w:t>lo</w:t>
      </w:r>
      <w:r w:rsidRPr="00036399">
        <w:rPr>
          <w:rFonts w:ascii="Arial" w:hAnsi="Arial" w:cs="Arial"/>
          <w:spacing w:val="-4"/>
        </w:rPr>
        <w:t xml:space="preserve"> </w:t>
      </w:r>
      <w:r w:rsidRPr="00036399">
        <w:rPr>
          <w:rFonts w:ascii="Arial" w:hAnsi="Arial" w:cs="Arial"/>
        </w:rPr>
        <w:t>dispuesto</w:t>
      </w:r>
      <w:r w:rsidRPr="00036399">
        <w:rPr>
          <w:rFonts w:ascii="Arial" w:hAnsi="Arial" w:cs="Arial"/>
          <w:spacing w:val="-4"/>
        </w:rPr>
        <w:t xml:space="preserve"> </w:t>
      </w:r>
      <w:r w:rsidRPr="00036399">
        <w:rPr>
          <w:rFonts w:ascii="Arial" w:hAnsi="Arial" w:cs="Arial"/>
        </w:rPr>
        <w:t>en</w:t>
      </w:r>
      <w:r w:rsidRPr="00036399">
        <w:rPr>
          <w:rFonts w:ascii="Arial" w:hAnsi="Arial" w:cs="Arial"/>
          <w:spacing w:val="-4"/>
        </w:rPr>
        <w:t xml:space="preserve"> </w:t>
      </w:r>
      <w:r w:rsidRPr="00036399">
        <w:rPr>
          <w:rFonts w:ascii="Arial" w:hAnsi="Arial" w:cs="Arial"/>
        </w:rPr>
        <w:t>el</w:t>
      </w:r>
      <w:r w:rsidRPr="00036399">
        <w:rPr>
          <w:rFonts w:ascii="Arial" w:hAnsi="Arial" w:cs="Arial"/>
          <w:spacing w:val="-5"/>
        </w:rPr>
        <w:t xml:space="preserve"> </w:t>
      </w:r>
      <w:r w:rsidRPr="00036399">
        <w:rPr>
          <w:rFonts w:ascii="Arial" w:hAnsi="Arial" w:cs="Arial"/>
        </w:rPr>
        <w:t>artículo</w:t>
      </w:r>
      <w:r w:rsidRPr="00036399">
        <w:rPr>
          <w:rFonts w:ascii="Arial" w:hAnsi="Arial" w:cs="Arial"/>
          <w:spacing w:val="-4"/>
        </w:rPr>
        <w:t xml:space="preserve"> </w:t>
      </w:r>
      <w:r w:rsidRPr="00036399">
        <w:rPr>
          <w:rFonts w:ascii="Arial" w:hAnsi="Arial" w:cs="Arial"/>
        </w:rPr>
        <w:t>1111</w:t>
      </w:r>
      <w:r w:rsidRPr="00036399">
        <w:rPr>
          <w:rFonts w:ascii="Arial" w:hAnsi="Arial" w:cs="Arial"/>
          <w:spacing w:val="-4"/>
        </w:rPr>
        <w:t xml:space="preserve"> </w:t>
      </w:r>
      <w:r w:rsidRPr="00036399">
        <w:rPr>
          <w:rFonts w:ascii="Arial" w:hAnsi="Arial" w:cs="Arial"/>
        </w:rPr>
        <w:t>del</w:t>
      </w:r>
      <w:r w:rsidRPr="00036399">
        <w:rPr>
          <w:rFonts w:ascii="Arial" w:hAnsi="Arial" w:cs="Arial"/>
          <w:spacing w:val="-5"/>
        </w:rPr>
        <w:t xml:space="preserve"> </w:t>
      </w:r>
      <w:r w:rsidRPr="00036399">
        <w:rPr>
          <w:rFonts w:ascii="Arial" w:hAnsi="Arial" w:cs="Arial"/>
        </w:rPr>
        <w:t>Código de</w:t>
      </w:r>
      <w:r w:rsidRPr="00036399">
        <w:rPr>
          <w:rFonts w:ascii="Arial" w:hAnsi="Arial" w:cs="Arial"/>
          <w:spacing w:val="-2"/>
        </w:rPr>
        <w:t xml:space="preserve"> </w:t>
      </w:r>
      <w:r w:rsidRPr="00036399">
        <w:rPr>
          <w:rFonts w:ascii="Arial" w:hAnsi="Arial" w:cs="Arial"/>
        </w:rPr>
        <w:t>Comercio,</w:t>
      </w:r>
      <w:r w:rsidRPr="00036399">
        <w:rPr>
          <w:rFonts w:ascii="Arial" w:hAnsi="Arial" w:cs="Arial"/>
          <w:spacing w:val="-3"/>
        </w:rPr>
        <w:t xml:space="preserve"> </w:t>
      </w:r>
      <w:r w:rsidRPr="00036399">
        <w:rPr>
          <w:rFonts w:ascii="Arial" w:hAnsi="Arial" w:cs="Arial"/>
        </w:rPr>
        <w:t>el</w:t>
      </w:r>
      <w:r w:rsidRPr="00036399">
        <w:rPr>
          <w:rFonts w:ascii="Arial" w:hAnsi="Arial" w:cs="Arial"/>
          <w:spacing w:val="-3"/>
        </w:rPr>
        <w:t xml:space="preserve"> </w:t>
      </w:r>
      <w:r w:rsidRPr="00036399">
        <w:rPr>
          <w:rFonts w:ascii="Arial" w:hAnsi="Arial" w:cs="Arial"/>
        </w:rPr>
        <w:t>valor</w:t>
      </w:r>
      <w:r w:rsidRPr="00036399">
        <w:rPr>
          <w:rFonts w:ascii="Arial" w:hAnsi="Arial" w:cs="Arial"/>
          <w:spacing w:val="-3"/>
        </w:rPr>
        <w:t xml:space="preserve"> </w:t>
      </w:r>
      <w:r w:rsidRPr="00036399">
        <w:rPr>
          <w:rFonts w:ascii="Arial" w:hAnsi="Arial" w:cs="Arial"/>
        </w:rPr>
        <w:t>asegurado</w:t>
      </w:r>
      <w:r w:rsidRPr="00036399">
        <w:rPr>
          <w:rFonts w:ascii="Arial" w:hAnsi="Arial" w:cs="Arial"/>
          <w:spacing w:val="-2"/>
        </w:rPr>
        <w:t xml:space="preserve"> </w:t>
      </w:r>
      <w:r w:rsidRPr="00036399">
        <w:rPr>
          <w:rFonts w:ascii="Arial" w:hAnsi="Arial" w:cs="Arial"/>
        </w:rPr>
        <w:t>de</w:t>
      </w:r>
      <w:r w:rsidRPr="00036399">
        <w:rPr>
          <w:rFonts w:ascii="Arial" w:hAnsi="Arial" w:cs="Arial"/>
          <w:spacing w:val="-4"/>
        </w:rPr>
        <w:t xml:space="preserve"> </w:t>
      </w:r>
      <w:r w:rsidRPr="00036399">
        <w:rPr>
          <w:rFonts w:ascii="Arial" w:hAnsi="Arial" w:cs="Arial"/>
        </w:rPr>
        <w:t>una</w:t>
      </w:r>
      <w:r w:rsidRPr="00036399">
        <w:rPr>
          <w:rFonts w:ascii="Arial" w:hAnsi="Arial" w:cs="Arial"/>
          <w:spacing w:val="-4"/>
        </w:rPr>
        <w:t xml:space="preserve"> </w:t>
      </w:r>
      <w:r w:rsidRPr="00036399">
        <w:rPr>
          <w:rFonts w:ascii="Arial" w:hAnsi="Arial" w:cs="Arial"/>
        </w:rPr>
        <w:t>póliza</w:t>
      </w:r>
      <w:r w:rsidRPr="00036399">
        <w:rPr>
          <w:rFonts w:ascii="Arial" w:hAnsi="Arial" w:cs="Arial"/>
          <w:spacing w:val="-2"/>
        </w:rPr>
        <w:t xml:space="preserve"> </w:t>
      </w:r>
      <w:r w:rsidRPr="00036399">
        <w:rPr>
          <w:rFonts w:ascii="Arial" w:hAnsi="Arial" w:cs="Arial"/>
        </w:rPr>
        <w:t>se</w:t>
      </w:r>
      <w:r w:rsidRPr="00036399">
        <w:rPr>
          <w:rFonts w:ascii="Arial" w:hAnsi="Arial" w:cs="Arial"/>
          <w:spacing w:val="-2"/>
        </w:rPr>
        <w:t xml:space="preserve"> </w:t>
      </w:r>
      <w:r w:rsidRPr="00036399">
        <w:rPr>
          <w:rFonts w:ascii="Arial" w:hAnsi="Arial" w:cs="Arial"/>
        </w:rPr>
        <w:t>reducirá</w:t>
      </w:r>
      <w:r w:rsidRPr="00036399">
        <w:rPr>
          <w:rFonts w:ascii="Arial" w:hAnsi="Arial" w:cs="Arial"/>
          <w:spacing w:val="-4"/>
        </w:rPr>
        <w:t xml:space="preserve"> </w:t>
      </w:r>
      <w:r w:rsidRPr="00036399">
        <w:rPr>
          <w:rFonts w:ascii="Arial" w:hAnsi="Arial" w:cs="Arial"/>
        </w:rPr>
        <w:t>conforme</w:t>
      </w:r>
      <w:r w:rsidRPr="00036399">
        <w:rPr>
          <w:rFonts w:ascii="Arial" w:hAnsi="Arial" w:cs="Arial"/>
          <w:spacing w:val="-4"/>
        </w:rPr>
        <w:t xml:space="preserve"> </w:t>
      </w:r>
      <w:r w:rsidRPr="00036399">
        <w:rPr>
          <w:rFonts w:ascii="Arial" w:hAnsi="Arial" w:cs="Arial"/>
        </w:rPr>
        <w:t>a</w:t>
      </w:r>
      <w:r w:rsidRPr="00036399">
        <w:rPr>
          <w:rFonts w:ascii="Arial" w:hAnsi="Arial" w:cs="Arial"/>
          <w:spacing w:val="-2"/>
        </w:rPr>
        <w:t xml:space="preserve"> </w:t>
      </w:r>
      <w:r w:rsidRPr="00036399">
        <w:rPr>
          <w:rFonts w:ascii="Arial" w:hAnsi="Arial" w:cs="Arial"/>
        </w:rPr>
        <w:t>los</w:t>
      </w:r>
      <w:r w:rsidRPr="00036399">
        <w:rPr>
          <w:rFonts w:ascii="Arial" w:hAnsi="Arial" w:cs="Arial"/>
          <w:spacing w:val="-2"/>
        </w:rPr>
        <w:t xml:space="preserve"> </w:t>
      </w:r>
      <w:r w:rsidRPr="00036399">
        <w:rPr>
          <w:rFonts w:ascii="Arial" w:hAnsi="Arial" w:cs="Arial"/>
        </w:rPr>
        <w:t>siniestros</w:t>
      </w:r>
      <w:r w:rsidRPr="00036399">
        <w:rPr>
          <w:rFonts w:ascii="Arial" w:hAnsi="Arial" w:cs="Arial"/>
          <w:spacing w:val="-2"/>
        </w:rPr>
        <w:t xml:space="preserve"> </w:t>
      </w:r>
      <w:r w:rsidRPr="00036399">
        <w:rPr>
          <w:rFonts w:ascii="Arial" w:hAnsi="Arial" w:cs="Arial"/>
        </w:rPr>
        <w:t>presentados</w:t>
      </w:r>
      <w:r w:rsidRPr="00036399">
        <w:rPr>
          <w:rFonts w:ascii="Arial" w:hAnsi="Arial" w:cs="Arial"/>
          <w:spacing w:val="-4"/>
        </w:rPr>
        <w:t xml:space="preserve"> </w:t>
      </w:r>
      <w:r w:rsidRPr="00036399">
        <w:rPr>
          <w:rFonts w:ascii="Arial" w:hAnsi="Arial" w:cs="Arial"/>
        </w:rPr>
        <w:t>y a</w:t>
      </w:r>
      <w:r w:rsidRPr="00036399">
        <w:rPr>
          <w:rFonts w:ascii="Arial" w:hAnsi="Arial" w:cs="Arial"/>
          <w:spacing w:val="-16"/>
        </w:rPr>
        <w:t xml:space="preserve"> </w:t>
      </w:r>
      <w:r w:rsidRPr="00036399">
        <w:rPr>
          <w:rFonts w:ascii="Arial" w:hAnsi="Arial" w:cs="Arial"/>
        </w:rPr>
        <w:t>los</w:t>
      </w:r>
      <w:r w:rsidRPr="00036399">
        <w:rPr>
          <w:rFonts w:ascii="Arial" w:hAnsi="Arial" w:cs="Arial"/>
          <w:spacing w:val="-15"/>
        </w:rPr>
        <w:t xml:space="preserve"> </w:t>
      </w:r>
      <w:r w:rsidRPr="00036399">
        <w:rPr>
          <w:rFonts w:ascii="Arial" w:hAnsi="Arial" w:cs="Arial"/>
        </w:rPr>
        <w:t>pagos</w:t>
      </w:r>
      <w:r w:rsidRPr="00036399">
        <w:rPr>
          <w:rFonts w:ascii="Arial" w:hAnsi="Arial" w:cs="Arial"/>
          <w:spacing w:val="-15"/>
        </w:rPr>
        <w:t xml:space="preserve"> </w:t>
      </w:r>
      <w:r w:rsidRPr="00036399">
        <w:rPr>
          <w:rFonts w:ascii="Arial" w:hAnsi="Arial" w:cs="Arial"/>
        </w:rPr>
        <w:t>realizados</w:t>
      </w:r>
      <w:r w:rsidRPr="00036399">
        <w:rPr>
          <w:rFonts w:ascii="Arial" w:hAnsi="Arial" w:cs="Arial"/>
          <w:spacing w:val="-16"/>
        </w:rPr>
        <w:t xml:space="preserve"> </w:t>
      </w:r>
      <w:r w:rsidRPr="00036399">
        <w:rPr>
          <w:rFonts w:ascii="Arial" w:hAnsi="Arial" w:cs="Arial"/>
        </w:rPr>
        <w:t>por</w:t>
      </w:r>
      <w:r w:rsidRPr="00036399">
        <w:rPr>
          <w:rFonts w:ascii="Arial" w:hAnsi="Arial" w:cs="Arial"/>
          <w:spacing w:val="-15"/>
        </w:rPr>
        <w:t xml:space="preserve"> </w:t>
      </w:r>
      <w:r w:rsidRPr="00036399">
        <w:rPr>
          <w:rFonts w:ascii="Arial" w:hAnsi="Arial" w:cs="Arial"/>
        </w:rPr>
        <w:t>la</w:t>
      </w:r>
      <w:r w:rsidRPr="00036399">
        <w:rPr>
          <w:rFonts w:ascii="Arial" w:hAnsi="Arial" w:cs="Arial"/>
          <w:spacing w:val="-15"/>
        </w:rPr>
        <w:t xml:space="preserve"> </w:t>
      </w:r>
      <w:r w:rsidRPr="00036399">
        <w:rPr>
          <w:rFonts w:ascii="Arial" w:hAnsi="Arial" w:cs="Arial"/>
        </w:rPr>
        <w:t>aseguradora,</w:t>
      </w:r>
      <w:r w:rsidRPr="00036399">
        <w:rPr>
          <w:rFonts w:ascii="Arial" w:hAnsi="Arial" w:cs="Arial"/>
          <w:spacing w:val="-15"/>
        </w:rPr>
        <w:t xml:space="preserve"> </w:t>
      </w:r>
      <w:r w:rsidRPr="00036399">
        <w:rPr>
          <w:rFonts w:ascii="Arial" w:hAnsi="Arial" w:cs="Arial"/>
        </w:rPr>
        <w:t>por</w:t>
      </w:r>
      <w:r w:rsidRPr="00036399">
        <w:rPr>
          <w:rFonts w:ascii="Arial" w:hAnsi="Arial" w:cs="Arial"/>
          <w:spacing w:val="-16"/>
        </w:rPr>
        <w:t xml:space="preserve"> </w:t>
      </w:r>
      <w:r w:rsidRPr="00036399">
        <w:rPr>
          <w:rFonts w:ascii="Arial" w:hAnsi="Arial" w:cs="Arial"/>
        </w:rPr>
        <w:t>tanto,</w:t>
      </w:r>
      <w:r w:rsidRPr="00036399">
        <w:rPr>
          <w:rFonts w:ascii="Arial" w:hAnsi="Arial" w:cs="Arial"/>
          <w:spacing w:val="-15"/>
        </w:rPr>
        <w:t xml:space="preserve"> </w:t>
      </w:r>
      <w:r w:rsidRPr="00036399">
        <w:rPr>
          <w:rFonts w:ascii="Arial" w:hAnsi="Arial" w:cs="Arial"/>
        </w:rPr>
        <w:t>a</w:t>
      </w:r>
      <w:r w:rsidRPr="00036399">
        <w:rPr>
          <w:rFonts w:ascii="Arial" w:hAnsi="Arial" w:cs="Arial"/>
          <w:spacing w:val="-15"/>
        </w:rPr>
        <w:t xml:space="preserve"> </w:t>
      </w:r>
      <w:r w:rsidRPr="00036399">
        <w:rPr>
          <w:rFonts w:ascii="Arial" w:hAnsi="Arial" w:cs="Arial"/>
        </w:rPr>
        <w:t>medida</w:t>
      </w:r>
      <w:r w:rsidRPr="00036399">
        <w:rPr>
          <w:rFonts w:ascii="Arial" w:hAnsi="Arial" w:cs="Arial"/>
          <w:spacing w:val="-16"/>
        </w:rPr>
        <w:t xml:space="preserve"> </w:t>
      </w:r>
      <w:r w:rsidRPr="00036399">
        <w:rPr>
          <w:rFonts w:ascii="Arial" w:hAnsi="Arial" w:cs="Arial"/>
        </w:rPr>
        <w:t>que</w:t>
      </w:r>
      <w:r w:rsidRPr="00036399">
        <w:rPr>
          <w:rFonts w:ascii="Arial" w:hAnsi="Arial" w:cs="Arial"/>
          <w:spacing w:val="-15"/>
        </w:rPr>
        <w:t xml:space="preserve"> </w:t>
      </w:r>
      <w:r w:rsidRPr="00036399">
        <w:rPr>
          <w:rFonts w:ascii="Arial" w:hAnsi="Arial" w:cs="Arial"/>
        </w:rPr>
        <w:t>se</w:t>
      </w:r>
      <w:r w:rsidRPr="00036399">
        <w:rPr>
          <w:rFonts w:ascii="Arial" w:hAnsi="Arial" w:cs="Arial"/>
          <w:spacing w:val="-15"/>
        </w:rPr>
        <w:t xml:space="preserve"> </w:t>
      </w:r>
      <w:r w:rsidRPr="00036399">
        <w:rPr>
          <w:rFonts w:ascii="Arial" w:hAnsi="Arial" w:cs="Arial"/>
        </w:rPr>
        <w:t>presenten</w:t>
      </w:r>
      <w:r w:rsidRPr="00036399">
        <w:rPr>
          <w:rFonts w:ascii="Arial" w:hAnsi="Arial" w:cs="Arial"/>
          <w:spacing w:val="-15"/>
        </w:rPr>
        <w:t xml:space="preserve"> </w:t>
      </w:r>
      <w:r w:rsidRPr="00036399">
        <w:rPr>
          <w:rFonts w:ascii="Arial" w:hAnsi="Arial" w:cs="Arial"/>
        </w:rPr>
        <w:t>más</w:t>
      </w:r>
      <w:r w:rsidRPr="00036399">
        <w:rPr>
          <w:rFonts w:ascii="Arial" w:hAnsi="Arial" w:cs="Arial"/>
          <w:spacing w:val="-16"/>
        </w:rPr>
        <w:t xml:space="preserve"> </w:t>
      </w:r>
      <w:r w:rsidRPr="00036399">
        <w:rPr>
          <w:rFonts w:ascii="Arial" w:hAnsi="Arial" w:cs="Arial"/>
        </w:rPr>
        <w:t>reclamaciones por</w:t>
      </w:r>
      <w:r w:rsidRPr="00036399">
        <w:rPr>
          <w:rFonts w:ascii="Arial" w:hAnsi="Arial" w:cs="Arial"/>
          <w:spacing w:val="-3"/>
        </w:rPr>
        <w:t xml:space="preserve"> </w:t>
      </w:r>
      <w:r w:rsidRPr="00036399">
        <w:rPr>
          <w:rFonts w:ascii="Arial" w:hAnsi="Arial" w:cs="Arial"/>
        </w:rPr>
        <w:t>personas</w:t>
      </w:r>
      <w:r w:rsidRPr="00036399">
        <w:rPr>
          <w:rFonts w:ascii="Arial" w:hAnsi="Arial" w:cs="Arial"/>
          <w:spacing w:val="-6"/>
        </w:rPr>
        <w:t xml:space="preserve"> </w:t>
      </w:r>
      <w:r w:rsidRPr="00036399">
        <w:rPr>
          <w:rFonts w:ascii="Arial" w:hAnsi="Arial" w:cs="Arial"/>
        </w:rPr>
        <w:t>con</w:t>
      </w:r>
      <w:r w:rsidRPr="00036399">
        <w:rPr>
          <w:rFonts w:ascii="Arial" w:hAnsi="Arial" w:cs="Arial"/>
          <w:spacing w:val="-4"/>
        </w:rPr>
        <w:t xml:space="preserve"> </w:t>
      </w:r>
      <w:r w:rsidRPr="00036399">
        <w:rPr>
          <w:rFonts w:ascii="Arial" w:hAnsi="Arial" w:cs="Arial"/>
        </w:rPr>
        <w:t>igual</w:t>
      </w:r>
      <w:r w:rsidRPr="00036399">
        <w:rPr>
          <w:rFonts w:ascii="Arial" w:hAnsi="Arial" w:cs="Arial"/>
          <w:spacing w:val="-5"/>
        </w:rPr>
        <w:t xml:space="preserve"> </w:t>
      </w:r>
      <w:r w:rsidRPr="00036399">
        <w:rPr>
          <w:rFonts w:ascii="Arial" w:hAnsi="Arial" w:cs="Arial"/>
        </w:rPr>
        <w:t>o</w:t>
      </w:r>
      <w:r w:rsidRPr="00036399">
        <w:rPr>
          <w:rFonts w:ascii="Arial" w:hAnsi="Arial" w:cs="Arial"/>
          <w:spacing w:val="-6"/>
        </w:rPr>
        <w:t xml:space="preserve"> </w:t>
      </w:r>
      <w:r w:rsidRPr="00036399">
        <w:rPr>
          <w:rFonts w:ascii="Arial" w:hAnsi="Arial" w:cs="Arial"/>
        </w:rPr>
        <w:t>mayor</w:t>
      </w:r>
      <w:r w:rsidRPr="00036399">
        <w:rPr>
          <w:rFonts w:ascii="Arial" w:hAnsi="Arial" w:cs="Arial"/>
          <w:spacing w:val="-3"/>
        </w:rPr>
        <w:t xml:space="preserve"> </w:t>
      </w:r>
      <w:r w:rsidRPr="00036399">
        <w:rPr>
          <w:rFonts w:ascii="Arial" w:hAnsi="Arial" w:cs="Arial"/>
        </w:rPr>
        <w:t>derecho</w:t>
      </w:r>
      <w:r w:rsidRPr="00036399">
        <w:rPr>
          <w:rFonts w:ascii="Arial" w:hAnsi="Arial" w:cs="Arial"/>
          <w:spacing w:val="-6"/>
        </w:rPr>
        <w:t xml:space="preserve"> </w:t>
      </w:r>
      <w:r w:rsidRPr="00036399">
        <w:rPr>
          <w:rFonts w:ascii="Arial" w:hAnsi="Arial" w:cs="Arial"/>
        </w:rPr>
        <w:t>y</w:t>
      </w:r>
      <w:r w:rsidRPr="00036399">
        <w:rPr>
          <w:rFonts w:ascii="Arial" w:hAnsi="Arial" w:cs="Arial"/>
          <w:spacing w:val="-6"/>
        </w:rPr>
        <w:t xml:space="preserve"> </w:t>
      </w:r>
      <w:r w:rsidRPr="00036399">
        <w:rPr>
          <w:rFonts w:ascii="Arial" w:hAnsi="Arial" w:cs="Arial"/>
        </w:rPr>
        <w:t>respecto</w:t>
      </w:r>
      <w:r w:rsidRPr="00036399">
        <w:rPr>
          <w:rFonts w:ascii="Arial" w:hAnsi="Arial" w:cs="Arial"/>
          <w:spacing w:val="-4"/>
        </w:rPr>
        <w:t xml:space="preserve"> </w:t>
      </w:r>
      <w:r w:rsidRPr="00036399">
        <w:rPr>
          <w:rFonts w:ascii="Arial" w:hAnsi="Arial" w:cs="Arial"/>
        </w:rPr>
        <w:t>a</w:t>
      </w:r>
      <w:r w:rsidRPr="00036399">
        <w:rPr>
          <w:rFonts w:ascii="Arial" w:hAnsi="Arial" w:cs="Arial"/>
          <w:spacing w:val="-6"/>
        </w:rPr>
        <w:t xml:space="preserve"> </w:t>
      </w:r>
      <w:r w:rsidRPr="00036399">
        <w:rPr>
          <w:rFonts w:ascii="Arial" w:hAnsi="Arial" w:cs="Arial"/>
        </w:rPr>
        <w:t>los</w:t>
      </w:r>
      <w:r w:rsidRPr="00036399">
        <w:rPr>
          <w:rFonts w:ascii="Arial" w:hAnsi="Arial" w:cs="Arial"/>
          <w:spacing w:val="-6"/>
        </w:rPr>
        <w:t xml:space="preserve"> </w:t>
      </w:r>
      <w:r w:rsidRPr="00036399">
        <w:rPr>
          <w:rFonts w:ascii="Arial" w:hAnsi="Arial" w:cs="Arial"/>
        </w:rPr>
        <w:t>mismos</w:t>
      </w:r>
      <w:r w:rsidRPr="00036399">
        <w:rPr>
          <w:rFonts w:ascii="Arial" w:hAnsi="Arial" w:cs="Arial"/>
          <w:spacing w:val="-6"/>
        </w:rPr>
        <w:t xml:space="preserve"> </w:t>
      </w:r>
      <w:r w:rsidRPr="00036399">
        <w:rPr>
          <w:rFonts w:ascii="Arial" w:hAnsi="Arial" w:cs="Arial"/>
        </w:rPr>
        <w:t>hechos,</w:t>
      </w:r>
      <w:r w:rsidRPr="00036399">
        <w:rPr>
          <w:rFonts w:ascii="Arial" w:hAnsi="Arial" w:cs="Arial"/>
          <w:spacing w:val="-5"/>
        </w:rPr>
        <w:t xml:space="preserve"> </w:t>
      </w:r>
      <w:r w:rsidRPr="00036399">
        <w:rPr>
          <w:rFonts w:ascii="Arial" w:hAnsi="Arial" w:cs="Arial"/>
        </w:rPr>
        <w:t>dicho</w:t>
      </w:r>
      <w:r w:rsidRPr="00036399">
        <w:rPr>
          <w:rFonts w:ascii="Arial" w:hAnsi="Arial" w:cs="Arial"/>
          <w:spacing w:val="-4"/>
        </w:rPr>
        <w:t xml:space="preserve"> </w:t>
      </w:r>
      <w:r w:rsidRPr="00036399">
        <w:rPr>
          <w:rFonts w:ascii="Arial" w:hAnsi="Arial" w:cs="Arial"/>
        </w:rPr>
        <w:t>valor</w:t>
      </w:r>
      <w:r w:rsidRPr="00036399">
        <w:rPr>
          <w:rFonts w:ascii="Arial" w:hAnsi="Arial" w:cs="Arial"/>
          <w:spacing w:val="-3"/>
        </w:rPr>
        <w:t xml:space="preserve"> </w:t>
      </w:r>
      <w:r w:rsidRPr="00036399">
        <w:rPr>
          <w:rFonts w:ascii="Arial" w:hAnsi="Arial" w:cs="Arial"/>
        </w:rPr>
        <w:t>se</w:t>
      </w:r>
      <w:r w:rsidRPr="00036399">
        <w:rPr>
          <w:rFonts w:ascii="Arial" w:hAnsi="Arial" w:cs="Arial"/>
          <w:spacing w:val="-6"/>
        </w:rPr>
        <w:t xml:space="preserve"> </w:t>
      </w:r>
      <w:r w:rsidRPr="00036399">
        <w:rPr>
          <w:rFonts w:ascii="Arial" w:hAnsi="Arial" w:cs="Arial"/>
        </w:rPr>
        <w:t>disminuirá en esos importes, siendo que, si para la fecha de la sentencia y ante una condena, se ha agotado totalmente</w:t>
      </w:r>
      <w:r w:rsidRPr="00036399">
        <w:rPr>
          <w:rFonts w:ascii="Arial" w:hAnsi="Arial" w:cs="Arial"/>
          <w:spacing w:val="-12"/>
        </w:rPr>
        <w:t xml:space="preserve"> </w:t>
      </w:r>
      <w:r w:rsidRPr="00036399">
        <w:rPr>
          <w:rFonts w:ascii="Arial" w:hAnsi="Arial" w:cs="Arial"/>
        </w:rPr>
        <w:t>el</w:t>
      </w:r>
      <w:r w:rsidRPr="00036399">
        <w:rPr>
          <w:rFonts w:ascii="Arial" w:hAnsi="Arial" w:cs="Arial"/>
          <w:spacing w:val="-11"/>
        </w:rPr>
        <w:t xml:space="preserve"> </w:t>
      </w:r>
      <w:r w:rsidRPr="00036399">
        <w:rPr>
          <w:rFonts w:ascii="Arial" w:hAnsi="Arial" w:cs="Arial"/>
        </w:rPr>
        <w:t>valor</w:t>
      </w:r>
      <w:r w:rsidRPr="00036399">
        <w:rPr>
          <w:rFonts w:ascii="Arial" w:hAnsi="Arial" w:cs="Arial"/>
          <w:spacing w:val="-11"/>
        </w:rPr>
        <w:t xml:space="preserve"> </w:t>
      </w:r>
      <w:r w:rsidRPr="00036399">
        <w:rPr>
          <w:rFonts w:ascii="Arial" w:hAnsi="Arial" w:cs="Arial"/>
        </w:rPr>
        <w:t>asegurado</w:t>
      </w:r>
      <w:r w:rsidR="00AF5F6B">
        <w:rPr>
          <w:rFonts w:ascii="Arial" w:hAnsi="Arial" w:cs="Arial"/>
        </w:rPr>
        <w:t xml:space="preserve"> en la </w:t>
      </w:r>
      <w:r w:rsidR="00AF5F6B" w:rsidRPr="00B95AEB">
        <w:rPr>
          <w:rFonts w:ascii="Arial" w:hAnsi="Arial" w:cs="Arial"/>
          <w:bCs/>
          <w:lang w:val="es-CO" w:eastAsia="es-CO"/>
        </w:rPr>
        <w:t>Póliza de Garantía Única de Seguros de Cumplimiento en Favor de Entidades Estatales No. GU055679</w:t>
      </w:r>
      <w:r w:rsidR="00AF5F6B">
        <w:rPr>
          <w:rFonts w:ascii="Arial" w:hAnsi="Arial" w:cs="Arial"/>
          <w:bCs/>
          <w:lang w:val="es-CO" w:eastAsia="es-CO"/>
        </w:rPr>
        <w:t xml:space="preserve"> y </w:t>
      </w:r>
      <w:r w:rsidR="00AF5F6B" w:rsidRPr="00AF5F6B">
        <w:rPr>
          <w:rFonts w:ascii="Arial" w:hAnsi="Arial" w:cs="Arial"/>
          <w:bCs/>
          <w:lang w:val="es-CO" w:eastAsia="es-CO"/>
        </w:rPr>
        <w:t>Póliza de Responsabilidad Civil Extracontractual Entidades Estatales No. 03RE002117</w:t>
      </w:r>
      <w:r w:rsidRPr="00036399">
        <w:rPr>
          <w:rFonts w:ascii="Arial" w:hAnsi="Arial" w:cs="Arial"/>
        </w:rPr>
        <w:t>,</w:t>
      </w:r>
      <w:r w:rsidRPr="00036399">
        <w:rPr>
          <w:rFonts w:ascii="Arial" w:hAnsi="Arial" w:cs="Arial"/>
          <w:spacing w:val="-11"/>
        </w:rPr>
        <w:t xml:space="preserve"> </w:t>
      </w:r>
      <w:r w:rsidRPr="00036399">
        <w:rPr>
          <w:rFonts w:ascii="Arial" w:hAnsi="Arial" w:cs="Arial"/>
        </w:rPr>
        <w:t>no</w:t>
      </w:r>
      <w:r w:rsidRPr="00036399">
        <w:rPr>
          <w:rFonts w:ascii="Arial" w:hAnsi="Arial" w:cs="Arial"/>
          <w:spacing w:val="-10"/>
        </w:rPr>
        <w:t xml:space="preserve"> </w:t>
      </w:r>
      <w:r w:rsidRPr="00036399">
        <w:rPr>
          <w:rFonts w:ascii="Arial" w:hAnsi="Arial" w:cs="Arial"/>
        </w:rPr>
        <w:t>habrá</w:t>
      </w:r>
      <w:r w:rsidRPr="00036399">
        <w:rPr>
          <w:rFonts w:ascii="Arial" w:hAnsi="Arial" w:cs="Arial"/>
          <w:spacing w:val="-10"/>
        </w:rPr>
        <w:t xml:space="preserve"> </w:t>
      </w:r>
      <w:r w:rsidRPr="00036399">
        <w:rPr>
          <w:rFonts w:ascii="Arial" w:hAnsi="Arial" w:cs="Arial"/>
        </w:rPr>
        <w:t>lugar</w:t>
      </w:r>
      <w:r w:rsidRPr="00036399">
        <w:rPr>
          <w:rFonts w:ascii="Arial" w:hAnsi="Arial" w:cs="Arial"/>
          <w:spacing w:val="-9"/>
        </w:rPr>
        <w:t xml:space="preserve"> </w:t>
      </w:r>
      <w:r w:rsidRPr="00036399">
        <w:rPr>
          <w:rFonts w:ascii="Arial" w:hAnsi="Arial" w:cs="Arial"/>
        </w:rPr>
        <w:t>a</w:t>
      </w:r>
      <w:r w:rsidRPr="00036399">
        <w:rPr>
          <w:rFonts w:ascii="Arial" w:hAnsi="Arial" w:cs="Arial"/>
          <w:spacing w:val="-12"/>
        </w:rPr>
        <w:t xml:space="preserve"> </w:t>
      </w:r>
      <w:r w:rsidRPr="00036399">
        <w:rPr>
          <w:rFonts w:ascii="Arial" w:hAnsi="Arial" w:cs="Arial"/>
        </w:rPr>
        <w:t>obligación</w:t>
      </w:r>
      <w:r w:rsidRPr="00036399">
        <w:rPr>
          <w:rFonts w:ascii="Arial" w:hAnsi="Arial" w:cs="Arial"/>
          <w:spacing w:val="-10"/>
        </w:rPr>
        <w:t xml:space="preserve"> </w:t>
      </w:r>
      <w:r w:rsidRPr="00036399">
        <w:rPr>
          <w:rFonts w:ascii="Arial" w:hAnsi="Arial" w:cs="Arial"/>
        </w:rPr>
        <w:t>indemnizatoria</w:t>
      </w:r>
      <w:r w:rsidRPr="00036399">
        <w:rPr>
          <w:rFonts w:ascii="Arial" w:hAnsi="Arial" w:cs="Arial"/>
          <w:spacing w:val="-10"/>
        </w:rPr>
        <w:t xml:space="preserve"> </w:t>
      </w:r>
      <w:r w:rsidRPr="00036399">
        <w:rPr>
          <w:rFonts w:ascii="Arial" w:hAnsi="Arial" w:cs="Arial"/>
        </w:rPr>
        <w:t>por</w:t>
      </w:r>
      <w:r w:rsidRPr="00036399">
        <w:rPr>
          <w:rFonts w:ascii="Arial" w:hAnsi="Arial" w:cs="Arial"/>
          <w:spacing w:val="-9"/>
        </w:rPr>
        <w:t xml:space="preserve"> </w:t>
      </w:r>
      <w:r w:rsidRPr="00036399">
        <w:rPr>
          <w:rFonts w:ascii="Arial" w:hAnsi="Arial" w:cs="Arial"/>
        </w:rPr>
        <w:t>parte</w:t>
      </w:r>
      <w:r w:rsidRPr="00036399">
        <w:rPr>
          <w:rFonts w:ascii="Arial" w:hAnsi="Arial" w:cs="Arial"/>
          <w:spacing w:val="-12"/>
        </w:rPr>
        <w:t xml:space="preserve"> </w:t>
      </w:r>
      <w:r w:rsidRPr="00036399">
        <w:rPr>
          <w:rFonts w:ascii="Arial" w:hAnsi="Arial" w:cs="Arial"/>
        </w:rPr>
        <w:t>de</w:t>
      </w:r>
      <w:r w:rsidRPr="00036399">
        <w:rPr>
          <w:rFonts w:ascii="Arial" w:hAnsi="Arial" w:cs="Arial"/>
          <w:spacing w:val="-13"/>
        </w:rPr>
        <w:t xml:space="preserve"> </w:t>
      </w:r>
      <w:r w:rsidRPr="00036399">
        <w:rPr>
          <w:rFonts w:ascii="Arial" w:hAnsi="Arial" w:cs="Arial"/>
        </w:rPr>
        <w:t>mi</w:t>
      </w:r>
      <w:r w:rsidRPr="00036399">
        <w:rPr>
          <w:rFonts w:ascii="Arial" w:hAnsi="Arial" w:cs="Arial"/>
          <w:spacing w:val="-11"/>
        </w:rPr>
        <w:t xml:space="preserve"> </w:t>
      </w:r>
      <w:r w:rsidRPr="00036399">
        <w:rPr>
          <w:rFonts w:ascii="Arial" w:hAnsi="Arial" w:cs="Arial"/>
        </w:rPr>
        <w:t>prohijada.</w:t>
      </w:r>
    </w:p>
    <w:p w14:paraId="321F30B0" w14:textId="77777777" w:rsidR="00E80AAB" w:rsidRPr="00036399" w:rsidRDefault="00E80AAB" w:rsidP="00E80AAB">
      <w:pPr>
        <w:spacing w:line="360" w:lineRule="auto"/>
        <w:ind w:right="221"/>
        <w:jc w:val="both"/>
        <w:rPr>
          <w:rFonts w:ascii="Arial" w:hAnsi="Arial" w:cs="Arial"/>
        </w:rPr>
      </w:pPr>
    </w:p>
    <w:p w14:paraId="719B8AFA" w14:textId="77777777" w:rsidR="00E80AAB" w:rsidRPr="00036399" w:rsidRDefault="00E80AAB" w:rsidP="00E80AAB">
      <w:pPr>
        <w:pStyle w:val="Prrafodelista"/>
        <w:numPr>
          <w:ilvl w:val="1"/>
          <w:numId w:val="27"/>
        </w:numPr>
        <w:tabs>
          <w:tab w:val="left" w:pos="708"/>
          <w:tab w:val="left" w:pos="1416"/>
          <w:tab w:val="left" w:pos="2124"/>
          <w:tab w:val="left" w:pos="2832"/>
          <w:tab w:val="left" w:pos="5244"/>
        </w:tabs>
        <w:spacing w:line="360" w:lineRule="auto"/>
        <w:jc w:val="both"/>
        <w:rPr>
          <w:rFonts w:ascii="Arial" w:hAnsi="Arial" w:cs="Arial"/>
          <w:b/>
          <w:bCs/>
          <w:u w:val="single"/>
        </w:rPr>
      </w:pPr>
      <w:r w:rsidRPr="00036399">
        <w:rPr>
          <w:rFonts w:ascii="Arial" w:hAnsi="Arial" w:cs="Arial"/>
          <w:b/>
          <w:bCs/>
          <w:u w:val="single"/>
        </w:rPr>
        <w:t>CARÁCTER</w:t>
      </w:r>
      <w:r w:rsidRPr="00036399">
        <w:rPr>
          <w:rFonts w:ascii="Arial" w:hAnsi="Arial" w:cs="Arial"/>
          <w:b/>
          <w:bCs/>
          <w:spacing w:val="-11"/>
          <w:u w:val="single"/>
        </w:rPr>
        <w:t xml:space="preserve"> </w:t>
      </w:r>
      <w:r w:rsidRPr="00036399">
        <w:rPr>
          <w:rFonts w:ascii="Arial" w:hAnsi="Arial" w:cs="Arial"/>
          <w:b/>
          <w:bCs/>
          <w:u w:val="single"/>
        </w:rPr>
        <w:t>MERAMENTE</w:t>
      </w:r>
      <w:r w:rsidRPr="00036399">
        <w:rPr>
          <w:rFonts w:ascii="Arial" w:hAnsi="Arial" w:cs="Arial"/>
          <w:b/>
          <w:bCs/>
          <w:spacing w:val="-9"/>
          <w:u w:val="single"/>
        </w:rPr>
        <w:t xml:space="preserve"> </w:t>
      </w:r>
      <w:r w:rsidRPr="00036399">
        <w:rPr>
          <w:rFonts w:ascii="Arial" w:hAnsi="Arial" w:cs="Arial"/>
          <w:b/>
          <w:bCs/>
          <w:u w:val="single"/>
        </w:rPr>
        <w:t>INDEMNIZATORIO</w:t>
      </w:r>
      <w:r w:rsidRPr="00036399">
        <w:rPr>
          <w:rFonts w:ascii="Arial" w:hAnsi="Arial" w:cs="Arial"/>
          <w:b/>
          <w:bCs/>
          <w:spacing w:val="-9"/>
          <w:u w:val="single"/>
        </w:rPr>
        <w:t xml:space="preserve"> </w:t>
      </w:r>
      <w:r w:rsidRPr="00036399">
        <w:rPr>
          <w:rFonts w:ascii="Arial" w:hAnsi="Arial" w:cs="Arial"/>
          <w:b/>
          <w:bCs/>
          <w:u w:val="single"/>
        </w:rPr>
        <w:t>DE</w:t>
      </w:r>
      <w:r w:rsidRPr="00036399">
        <w:rPr>
          <w:rFonts w:ascii="Arial" w:hAnsi="Arial" w:cs="Arial"/>
          <w:b/>
          <w:bCs/>
          <w:spacing w:val="-7"/>
          <w:u w:val="single"/>
        </w:rPr>
        <w:t xml:space="preserve"> </w:t>
      </w:r>
      <w:r w:rsidRPr="00036399">
        <w:rPr>
          <w:rFonts w:ascii="Arial" w:hAnsi="Arial" w:cs="Arial"/>
          <w:b/>
          <w:bCs/>
          <w:u w:val="single"/>
        </w:rPr>
        <w:t>LOS</w:t>
      </w:r>
      <w:r w:rsidRPr="00036399">
        <w:rPr>
          <w:rFonts w:ascii="Arial" w:hAnsi="Arial" w:cs="Arial"/>
          <w:b/>
          <w:bCs/>
          <w:spacing w:val="-8"/>
          <w:u w:val="single"/>
        </w:rPr>
        <w:t xml:space="preserve"> </w:t>
      </w:r>
      <w:r w:rsidRPr="00036399">
        <w:rPr>
          <w:rFonts w:ascii="Arial" w:hAnsi="Arial" w:cs="Arial"/>
          <w:b/>
          <w:bCs/>
          <w:u w:val="single"/>
        </w:rPr>
        <w:t>CONTRATOS</w:t>
      </w:r>
      <w:r w:rsidRPr="00036399">
        <w:rPr>
          <w:rFonts w:ascii="Arial" w:hAnsi="Arial" w:cs="Arial"/>
          <w:b/>
          <w:bCs/>
          <w:spacing w:val="-10"/>
          <w:u w:val="single"/>
        </w:rPr>
        <w:t xml:space="preserve"> </w:t>
      </w:r>
      <w:r w:rsidRPr="00036399">
        <w:rPr>
          <w:rFonts w:ascii="Arial" w:hAnsi="Arial" w:cs="Arial"/>
          <w:b/>
          <w:bCs/>
          <w:u w:val="single"/>
        </w:rPr>
        <w:t>DE</w:t>
      </w:r>
      <w:r w:rsidRPr="00036399">
        <w:rPr>
          <w:rFonts w:ascii="Arial" w:hAnsi="Arial" w:cs="Arial"/>
          <w:b/>
          <w:bCs/>
          <w:spacing w:val="-6"/>
          <w:u w:val="single"/>
        </w:rPr>
        <w:t xml:space="preserve"> </w:t>
      </w:r>
      <w:r w:rsidRPr="00036399">
        <w:rPr>
          <w:rFonts w:ascii="Arial" w:hAnsi="Arial" w:cs="Arial"/>
          <w:b/>
          <w:bCs/>
          <w:spacing w:val="-2"/>
          <w:u w:val="single"/>
        </w:rPr>
        <w:t>SEGUROS</w:t>
      </w:r>
    </w:p>
    <w:p w14:paraId="772F9E1D" w14:textId="77777777" w:rsidR="00E80AAB" w:rsidRPr="00036399" w:rsidRDefault="00E80AAB" w:rsidP="00E80AAB">
      <w:pPr>
        <w:spacing w:before="1" w:line="360" w:lineRule="auto"/>
        <w:ind w:right="221"/>
        <w:jc w:val="both"/>
        <w:rPr>
          <w:rFonts w:ascii="Arial" w:hAnsi="Arial" w:cs="Arial"/>
        </w:rPr>
      </w:pPr>
    </w:p>
    <w:p w14:paraId="78D1C421" w14:textId="77777777" w:rsidR="00E80AAB" w:rsidRPr="00036399" w:rsidRDefault="00E80AAB" w:rsidP="00E80AAB">
      <w:pPr>
        <w:spacing w:before="1" w:line="360" w:lineRule="auto"/>
        <w:ind w:right="221"/>
        <w:jc w:val="both"/>
        <w:rPr>
          <w:rFonts w:ascii="Arial" w:hAnsi="Arial" w:cs="Arial"/>
        </w:rPr>
      </w:pPr>
      <w:r w:rsidRPr="00036399">
        <w:rPr>
          <w:rFonts w:ascii="Arial" w:hAnsi="Arial" w:cs="Arial"/>
        </w:rPr>
        <w:t>Un principio que rige el</w:t>
      </w:r>
      <w:r w:rsidRPr="00036399">
        <w:rPr>
          <w:rFonts w:ascii="Arial" w:hAnsi="Arial" w:cs="Arial"/>
          <w:spacing w:val="-1"/>
        </w:rPr>
        <w:t xml:space="preserve"> </w:t>
      </w:r>
      <w:r w:rsidRPr="00036399">
        <w:rPr>
          <w:rFonts w:ascii="Arial" w:hAnsi="Arial" w:cs="Arial"/>
        </w:rPr>
        <w:t>contrato de</w:t>
      </w:r>
      <w:r w:rsidRPr="00036399">
        <w:rPr>
          <w:rFonts w:ascii="Arial" w:hAnsi="Arial" w:cs="Arial"/>
          <w:spacing w:val="-2"/>
        </w:rPr>
        <w:t xml:space="preserve"> </w:t>
      </w:r>
      <w:r w:rsidRPr="00036399">
        <w:rPr>
          <w:rFonts w:ascii="Arial" w:hAnsi="Arial" w:cs="Arial"/>
        </w:rPr>
        <w:t>seguro de</w:t>
      </w:r>
      <w:r w:rsidRPr="00036399">
        <w:rPr>
          <w:rFonts w:ascii="Arial" w:hAnsi="Arial" w:cs="Arial"/>
          <w:spacing w:val="-2"/>
        </w:rPr>
        <w:t xml:space="preserve"> </w:t>
      </w:r>
      <w:r w:rsidRPr="00036399">
        <w:rPr>
          <w:rFonts w:ascii="Arial" w:hAnsi="Arial" w:cs="Arial"/>
        </w:rPr>
        <w:t>daños es el</w:t>
      </w:r>
      <w:r w:rsidRPr="00036399">
        <w:rPr>
          <w:rFonts w:ascii="Arial" w:hAnsi="Arial" w:cs="Arial"/>
          <w:spacing w:val="-1"/>
        </w:rPr>
        <w:t xml:space="preserve"> </w:t>
      </w:r>
      <w:r w:rsidRPr="00036399">
        <w:rPr>
          <w:rFonts w:ascii="Arial" w:hAnsi="Arial" w:cs="Arial"/>
        </w:rPr>
        <w:t>carácter indemnizatorio del</w:t>
      </w:r>
      <w:r w:rsidRPr="00036399">
        <w:rPr>
          <w:rFonts w:ascii="Arial" w:hAnsi="Arial" w:cs="Arial"/>
          <w:spacing w:val="-2"/>
        </w:rPr>
        <w:t xml:space="preserve"> </w:t>
      </w:r>
      <w:r w:rsidRPr="00036399">
        <w:rPr>
          <w:rFonts w:ascii="Arial" w:hAnsi="Arial" w:cs="Arial"/>
        </w:rPr>
        <w:t>mismo, esto es, que el contrato de seguro tiene como interés asegurable la protección de los bienes o el patrimonio de una persona que pueda afectarse directa o indirectamente por la realización del riesgo. Siendo así, la indemnización que por la ocurrencia de dicho siniestro corresponda, nunca podrá ser superior al valor asegurado.</w:t>
      </w:r>
    </w:p>
    <w:p w14:paraId="225E2119" w14:textId="77777777" w:rsidR="00E80AAB" w:rsidRPr="00036399" w:rsidRDefault="00E80AAB" w:rsidP="00E80AAB">
      <w:pPr>
        <w:spacing w:line="360" w:lineRule="auto"/>
        <w:ind w:right="221"/>
        <w:jc w:val="both"/>
        <w:rPr>
          <w:rFonts w:ascii="Arial" w:hAnsi="Arial" w:cs="Arial"/>
        </w:rPr>
      </w:pPr>
    </w:p>
    <w:p w14:paraId="10288058" w14:textId="77777777" w:rsidR="00E80AAB" w:rsidRPr="00036399" w:rsidRDefault="00E80AAB" w:rsidP="00E80AAB">
      <w:pPr>
        <w:spacing w:line="360" w:lineRule="auto"/>
        <w:ind w:right="221"/>
        <w:jc w:val="both"/>
        <w:rPr>
          <w:rFonts w:ascii="Arial" w:hAnsi="Arial" w:cs="Arial"/>
        </w:rPr>
      </w:pPr>
      <w:r w:rsidRPr="00036399">
        <w:rPr>
          <w:rFonts w:ascii="Arial" w:hAnsi="Arial" w:cs="Arial"/>
        </w:rPr>
        <w:t>Por</w:t>
      </w:r>
      <w:r w:rsidRPr="00036399">
        <w:rPr>
          <w:rFonts w:ascii="Arial" w:hAnsi="Arial" w:cs="Arial"/>
          <w:spacing w:val="-10"/>
        </w:rPr>
        <w:t xml:space="preserve"> </w:t>
      </w:r>
      <w:r w:rsidRPr="00036399">
        <w:rPr>
          <w:rFonts w:ascii="Arial" w:hAnsi="Arial" w:cs="Arial"/>
        </w:rPr>
        <w:t>lo</w:t>
      </w:r>
      <w:r w:rsidRPr="00036399">
        <w:rPr>
          <w:rFonts w:ascii="Arial" w:hAnsi="Arial" w:cs="Arial"/>
          <w:spacing w:val="-11"/>
        </w:rPr>
        <w:t xml:space="preserve"> </w:t>
      </w:r>
      <w:r w:rsidRPr="00036399">
        <w:rPr>
          <w:rFonts w:ascii="Arial" w:hAnsi="Arial" w:cs="Arial"/>
        </w:rPr>
        <w:t>anterior,</w:t>
      </w:r>
      <w:r w:rsidRPr="00036399">
        <w:rPr>
          <w:rFonts w:ascii="Arial" w:hAnsi="Arial" w:cs="Arial"/>
          <w:spacing w:val="-10"/>
        </w:rPr>
        <w:t xml:space="preserve"> </w:t>
      </w:r>
      <w:r w:rsidRPr="00036399">
        <w:rPr>
          <w:rFonts w:ascii="Arial" w:hAnsi="Arial" w:cs="Arial"/>
        </w:rPr>
        <w:t>el</w:t>
      </w:r>
      <w:r w:rsidRPr="00036399">
        <w:rPr>
          <w:rFonts w:ascii="Arial" w:hAnsi="Arial" w:cs="Arial"/>
          <w:spacing w:val="-12"/>
        </w:rPr>
        <w:t xml:space="preserve"> </w:t>
      </w:r>
      <w:r w:rsidRPr="00036399">
        <w:rPr>
          <w:rFonts w:ascii="Arial" w:hAnsi="Arial" w:cs="Arial"/>
        </w:rPr>
        <w:t>carácter</w:t>
      </w:r>
      <w:r w:rsidRPr="00036399">
        <w:rPr>
          <w:rFonts w:ascii="Arial" w:hAnsi="Arial" w:cs="Arial"/>
          <w:spacing w:val="-10"/>
        </w:rPr>
        <w:t xml:space="preserve"> </w:t>
      </w:r>
      <w:r w:rsidRPr="00036399">
        <w:rPr>
          <w:rFonts w:ascii="Arial" w:hAnsi="Arial" w:cs="Arial"/>
        </w:rPr>
        <w:t>de</w:t>
      </w:r>
      <w:r w:rsidRPr="00036399">
        <w:rPr>
          <w:rFonts w:ascii="Arial" w:hAnsi="Arial" w:cs="Arial"/>
          <w:spacing w:val="-12"/>
        </w:rPr>
        <w:t xml:space="preserve"> </w:t>
      </w:r>
      <w:r w:rsidRPr="00036399">
        <w:rPr>
          <w:rFonts w:ascii="Arial" w:hAnsi="Arial" w:cs="Arial"/>
        </w:rPr>
        <w:t>los</w:t>
      </w:r>
      <w:r w:rsidRPr="00036399">
        <w:rPr>
          <w:rFonts w:ascii="Arial" w:hAnsi="Arial" w:cs="Arial"/>
          <w:spacing w:val="-11"/>
        </w:rPr>
        <w:t xml:space="preserve"> </w:t>
      </w:r>
      <w:r w:rsidRPr="00036399">
        <w:rPr>
          <w:rFonts w:ascii="Arial" w:hAnsi="Arial" w:cs="Arial"/>
        </w:rPr>
        <w:t>seguros</w:t>
      </w:r>
      <w:r w:rsidRPr="00036399">
        <w:rPr>
          <w:rFonts w:ascii="Arial" w:hAnsi="Arial" w:cs="Arial"/>
          <w:spacing w:val="-11"/>
        </w:rPr>
        <w:t xml:space="preserve"> </w:t>
      </w:r>
      <w:r w:rsidRPr="00036399">
        <w:rPr>
          <w:rFonts w:ascii="Arial" w:hAnsi="Arial" w:cs="Arial"/>
        </w:rPr>
        <w:t>de</w:t>
      </w:r>
      <w:r w:rsidRPr="00036399">
        <w:rPr>
          <w:rFonts w:ascii="Arial" w:hAnsi="Arial" w:cs="Arial"/>
          <w:spacing w:val="-12"/>
        </w:rPr>
        <w:t xml:space="preserve"> </w:t>
      </w:r>
      <w:r w:rsidRPr="00036399">
        <w:rPr>
          <w:rFonts w:ascii="Arial" w:hAnsi="Arial" w:cs="Arial"/>
        </w:rPr>
        <w:t>daños</w:t>
      </w:r>
      <w:r w:rsidRPr="00036399">
        <w:rPr>
          <w:rFonts w:ascii="Arial" w:hAnsi="Arial" w:cs="Arial"/>
          <w:spacing w:val="-11"/>
        </w:rPr>
        <w:t xml:space="preserve"> </w:t>
      </w:r>
      <w:r w:rsidRPr="00036399">
        <w:rPr>
          <w:rFonts w:ascii="Arial" w:hAnsi="Arial" w:cs="Arial"/>
        </w:rPr>
        <w:t>y</w:t>
      </w:r>
      <w:r w:rsidRPr="00036399">
        <w:rPr>
          <w:rFonts w:ascii="Arial" w:hAnsi="Arial" w:cs="Arial"/>
          <w:spacing w:val="-11"/>
        </w:rPr>
        <w:t xml:space="preserve"> </w:t>
      </w:r>
      <w:r w:rsidRPr="00036399">
        <w:rPr>
          <w:rFonts w:ascii="Arial" w:hAnsi="Arial" w:cs="Arial"/>
        </w:rPr>
        <w:t>en</w:t>
      </w:r>
      <w:r w:rsidRPr="00036399">
        <w:rPr>
          <w:rFonts w:ascii="Arial" w:hAnsi="Arial" w:cs="Arial"/>
          <w:spacing w:val="-12"/>
        </w:rPr>
        <w:t xml:space="preserve"> </w:t>
      </w:r>
      <w:r w:rsidRPr="00036399">
        <w:rPr>
          <w:rFonts w:ascii="Arial" w:hAnsi="Arial" w:cs="Arial"/>
        </w:rPr>
        <w:t>general</w:t>
      </w:r>
      <w:r w:rsidRPr="00036399">
        <w:rPr>
          <w:rFonts w:ascii="Arial" w:hAnsi="Arial" w:cs="Arial"/>
          <w:spacing w:val="-12"/>
        </w:rPr>
        <w:t xml:space="preserve"> </w:t>
      </w:r>
      <w:r w:rsidRPr="00036399">
        <w:rPr>
          <w:rFonts w:ascii="Arial" w:hAnsi="Arial" w:cs="Arial"/>
        </w:rPr>
        <w:t>de</w:t>
      </w:r>
      <w:r w:rsidRPr="00036399">
        <w:rPr>
          <w:rFonts w:ascii="Arial" w:hAnsi="Arial" w:cs="Arial"/>
          <w:spacing w:val="-12"/>
        </w:rPr>
        <w:t xml:space="preserve"> </w:t>
      </w:r>
      <w:r w:rsidRPr="00036399">
        <w:rPr>
          <w:rFonts w:ascii="Arial" w:hAnsi="Arial" w:cs="Arial"/>
        </w:rPr>
        <w:t>cualquier</w:t>
      </w:r>
      <w:r w:rsidRPr="00036399">
        <w:rPr>
          <w:rFonts w:ascii="Arial" w:hAnsi="Arial" w:cs="Arial"/>
          <w:spacing w:val="-10"/>
        </w:rPr>
        <w:t xml:space="preserve"> </w:t>
      </w:r>
      <w:r w:rsidRPr="00036399">
        <w:rPr>
          <w:rFonts w:ascii="Arial" w:hAnsi="Arial" w:cs="Arial"/>
        </w:rPr>
        <w:t>seguro,</w:t>
      </w:r>
      <w:r w:rsidRPr="00036399">
        <w:rPr>
          <w:rFonts w:ascii="Arial" w:hAnsi="Arial" w:cs="Arial"/>
          <w:spacing w:val="-10"/>
        </w:rPr>
        <w:t xml:space="preserve"> </w:t>
      </w:r>
      <w:r w:rsidRPr="00036399">
        <w:rPr>
          <w:rFonts w:ascii="Arial" w:hAnsi="Arial" w:cs="Arial"/>
        </w:rPr>
        <w:t>es</w:t>
      </w:r>
      <w:r w:rsidRPr="00036399">
        <w:rPr>
          <w:rFonts w:ascii="Arial" w:hAnsi="Arial" w:cs="Arial"/>
          <w:spacing w:val="-14"/>
        </w:rPr>
        <w:t xml:space="preserve"> </w:t>
      </w:r>
      <w:r w:rsidRPr="00036399">
        <w:rPr>
          <w:rFonts w:ascii="Arial" w:hAnsi="Arial" w:cs="Arial"/>
        </w:rPr>
        <w:t xml:space="preserve">meramente indemnizatorio, esto es, que no puede obtener ganancia alguna el beneficiario con el pago de la </w:t>
      </w:r>
      <w:r w:rsidRPr="00036399">
        <w:rPr>
          <w:rFonts w:ascii="Arial" w:hAnsi="Arial" w:cs="Arial"/>
          <w:spacing w:val="-2"/>
        </w:rPr>
        <w:t>indemnización.</w:t>
      </w:r>
    </w:p>
    <w:p w14:paraId="7CD075A6" w14:textId="77777777" w:rsidR="00E80AAB" w:rsidRPr="00036399" w:rsidRDefault="00E80AAB" w:rsidP="00E80AAB">
      <w:pPr>
        <w:spacing w:before="1" w:line="360" w:lineRule="auto"/>
        <w:ind w:right="227"/>
        <w:jc w:val="both"/>
        <w:rPr>
          <w:rFonts w:ascii="Arial" w:hAnsi="Arial" w:cs="Arial"/>
        </w:rPr>
      </w:pPr>
    </w:p>
    <w:p w14:paraId="643E5EA8" w14:textId="77777777" w:rsidR="00E80AAB" w:rsidRPr="00036399" w:rsidRDefault="00E80AAB" w:rsidP="00E80AAB">
      <w:pPr>
        <w:spacing w:before="1" w:line="360" w:lineRule="auto"/>
        <w:ind w:right="227"/>
        <w:jc w:val="both"/>
        <w:rPr>
          <w:rFonts w:ascii="Arial" w:hAnsi="Arial" w:cs="Arial"/>
        </w:rPr>
      </w:pPr>
      <w:r w:rsidRPr="00036399">
        <w:rPr>
          <w:rFonts w:ascii="Arial" w:hAnsi="Arial" w:cs="Arial"/>
        </w:rPr>
        <w:t>Al</w:t>
      </w:r>
      <w:r w:rsidRPr="00036399">
        <w:rPr>
          <w:rFonts w:ascii="Arial" w:hAnsi="Arial" w:cs="Arial"/>
          <w:spacing w:val="-1"/>
        </w:rPr>
        <w:t xml:space="preserve"> </w:t>
      </w:r>
      <w:r w:rsidRPr="00036399">
        <w:rPr>
          <w:rFonts w:ascii="Arial" w:hAnsi="Arial" w:cs="Arial"/>
        </w:rPr>
        <w:t>respecto,</w:t>
      </w:r>
      <w:r w:rsidRPr="00036399">
        <w:rPr>
          <w:rFonts w:ascii="Arial" w:hAnsi="Arial" w:cs="Arial"/>
          <w:spacing w:val="-2"/>
        </w:rPr>
        <w:t xml:space="preserve"> </w:t>
      </w:r>
      <w:r w:rsidRPr="00036399">
        <w:rPr>
          <w:rFonts w:ascii="Arial" w:hAnsi="Arial" w:cs="Arial"/>
        </w:rPr>
        <w:t>la Corte</w:t>
      </w:r>
      <w:r w:rsidRPr="00036399">
        <w:rPr>
          <w:rFonts w:ascii="Arial" w:hAnsi="Arial" w:cs="Arial"/>
          <w:spacing w:val="-3"/>
        </w:rPr>
        <w:t xml:space="preserve"> </w:t>
      </w:r>
      <w:r w:rsidRPr="00036399">
        <w:rPr>
          <w:rFonts w:ascii="Arial" w:hAnsi="Arial" w:cs="Arial"/>
        </w:rPr>
        <w:t>Suprema</w:t>
      </w:r>
      <w:r w:rsidRPr="00036399">
        <w:rPr>
          <w:rFonts w:ascii="Arial" w:hAnsi="Arial" w:cs="Arial"/>
          <w:spacing w:val="-2"/>
        </w:rPr>
        <w:t xml:space="preserve"> </w:t>
      </w:r>
      <w:r w:rsidRPr="00036399">
        <w:rPr>
          <w:rFonts w:ascii="Arial" w:hAnsi="Arial" w:cs="Arial"/>
        </w:rPr>
        <w:t>de</w:t>
      </w:r>
      <w:r w:rsidRPr="00036399">
        <w:rPr>
          <w:rFonts w:ascii="Arial" w:hAnsi="Arial" w:cs="Arial"/>
          <w:spacing w:val="-3"/>
        </w:rPr>
        <w:t xml:space="preserve"> </w:t>
      </w:r>
      <w:r w:rsidRPr="00036399">
        <w:rPr>
          <w:rFonts w:ascii="Arial" w:hAnsi="Arial" w:cs="Arial"/>
        </w:rPr>
        <w:t>Justicia, Sala</w:t>
      </w:r>
      <w:r w:rsidRPr="00036399">
        <w:rPr>
          <w:rFonts w:ascii="Arial" w:hAnsi="Arial" w:cs="Arial"/>
          <w:spacing w:val="-3"/>
        </w:rPr>
        <w:t xml:space="preserve"> </w:t>
      </w:r>
      <w:r w:rsidRPr="00036399">
        <w:rPr>
          <w:rFonts w:ascii="Arial" w:hAnsi="Arial" w:cs="Arial"/>
        </w:rPr>
        <w:t>de Casación</w:t>
      </w:r>
      <w:r w:rsidRPr="00036399">
        <w:rPr>
          <w:rFonts w:ascii="Arial" w:hAnsi="Arial" w:cs="Arial"/>
          <w:spacing w:val="-1"/>
        </w:rPr>
        <w:t xml:space="preserve"> </w:t>
      </w:r>
      <w:r w:rsidRPr="00036399">
        <w:rPr>
          <w:rFonts w:ascii="Arial" w:hAnsi="Arial" w:cs="Arial"/>
        </w:rPr>
        <w:t>Civil</w:t>
      </w:r>
      <w:r w:rsidRPr="00036399">
        <w:rPr>
          <w:rFonts w:ascii="Arial" w:hAnsi="Arial" w:cs="Arial"/>
          <w:spacing w:val="-1"/>
        </w:rPr>
        <w:t xml:space="preserve"> </w:t>
      </w:r>
      <w:r w:rsidRPr="00036399">
        <w:rPr>
          <w:rFonts w:ascii="Arial" w:hAnsi="Arial" w:cs="Arial"/>
        </w:rPr>
        <w:t>en</w:t>
      </w:r>
      <w:r w:rsidRPr="00036399">
        <w:rPr>
          <w:rFonts w:ascii="Arial" w:hAnsi="Arial" w:cs="Arial"/>
          <w:spacing w:val="-3"/>
        </w:rPr>
        <w:t xml:space="preserve"> </w:t>
      </w:r>
      <w:r w:rsidRPr="00036399">
        <w:rPr>
          <w:rFonts w:ascii="Arial" w:hAnsi="Arial" w:cs="Arial"/>
        </w:rPr>
        <w:t>sentencia No.</w:t>
      </w:r>
      <w:r w:rsidRPr="00036399">
        <w:rPr>
          <w:rFonts w:ascii="Arial" w:hAnsi="Arial" w:cs="Arial"/>
          <w:spacing w:val="-2"/>
        </w:rPr>
        <w:t xml:space="preserve"> </w:t>
      </w:r>
      <w:r w:rsidRPr="00036399">
        <w:rPr>
          <w:rFonts w:ascii="Arial" w:hAnsi="Arial" w:cs="Arial"/>
        </w:rPr>
        <w:t>5065</w:t>
      </w:r>
      <w:r w:rsidRPr="00036399">
        <w:rPr>
          <w:rFonts w:ascii="Arial" w:hAnsi="Arial" w:cs="Arial"/>
          <w:spacing w:val="-1"/>
        </w:rPr>
        <w:t xml:space="preserve"> </w:t>
      </w:r>
      <w:r w:rsidRPr="00036399">
        <w:rPr>
          <w:rFonts w:ascii="Arial" w:hAnsi="Arial" w:cs="Arial"/>
        </w:rPr>
        <w:t>del</w:t>
      </w:r>
      <w:r w:rsidRPr="00036399">
        <w:rPr>
          <w:rFonts w:ascii="Arial" w:hAnsi="Arial" w:cs="Arial"/>
          <w:spacing w:val="-2"/>
        </w:rPr>
        <w:t xml:space="preserve"> </w:t>
      </w:r>
      <w:r w:rsidRPr="00036399">
        <w:rPr>
          <w:rFonts w:ascii="Arial" w:hAnsi="Arial" w:cs="Arial"/>
        </w:rPr>
        <w:t>22</w:t>
      </w:r>
      <w:r w:rsidRPr="00036399">
        <w:rPr>
          <w:rFonts w:ascii="Arial" w:hAnsi="Arial" w:cs="Arial"/>
          <w:spacing w:val="-3"/>
        </w:rPr>
        <w:t xml:space="preserve"> </w:t>
      </w:r>
      <w:r w:rsidRPr="00036399">
        <w:rPr>
          <w:rFonts w:ascii="Arial" w:hAnsi="Arial" w:cs="Arial"/>
        </w:rPr>
        <w:t>de julio de 1999 estableció:</w:t>
      </w:r>
    </w:p>
    <w:p w14:paraId="47C24EE3" w14:textId="77777777" w:rsidR="00E80AAB" w:rsidRPr="00036399" w:rsidRDefault="00E80AAB" w:rsidP="00E80AAB">
      <w:pPr>
        <w:spacing w:before="125"/>
        <w:rPr>
          <w:rFonts w:ascii="Arial" w:hAnsi="Arial" w:cs="Arial"/>
        </w:rPr>
      </w:pPr>
    </w:p>
    <w:p w14:paraId="04593DF9" w14:textId="77777777" w:rsidR="00E80AAB" w:rsidRPr="00036399" w:rsidRDefault="00E80AAB" w:rsidP="00E80AAB">
      <w:pPr>
        <w:tabs>
          <w:tab w:val="left" w:pos="708"/>
          <w:tab w:val="left" w:pos="1416"/>
          <w:tab w:val="left" w:pos="2124"/>
          <w:tab w:val="left" w:pos="2832"/>
          <w:tab w:val="left" w:pos="5244"/>
        </w:tabs>
        <w:spacing w:after="240"/>
        <w:ind w:left="851" w:right="958"/>
        <w:jc w:val="both"/>
        <w:rPr>
          <w:rFonts w:ascii="Arial" w:hAnsi="Arial" w:cs="Arial"/>
          <w:sz w:val="20"/>
        </w:rPr>
      </w:pPr>
      <w:r w:rsidRPr="00036399">
        <w:rPr>
          <w:rFonts w:ascii="Arial" w:hAnsi="Arial" w:cs="Arial"/>
          <w:b/>
          <w:sz w:val="20"/>
          <w:szCs w:val="20"/>
          <w:u w:val="single"/>
        </w:rPr>
        <w:t xml:space="preserve">Este contrato no puede ser fuente de ganancias y menos de riqueza, sino que se </w:t>
      </w:r>
      <w:r w:rsidRPr="00036399">
        <w:rPr>
          <w:rFonts w:ascii="Arial" w:hAnsi="Arial" w:cs="Arial"/>
          <w:b/>
          <w:sz w:val="20"/>
          <w:szCs w:val="20"/>
          <w:u w:val="single"/>
        </w:rPr>
        <w:lastRenderedPageBreak/>
        <w:t>caracteriza</w:t>
      </w:r>
      <w:r w:rsidRPr="00036399">
        <w:rPr>
          <w:rFonts w:ascii="Arial" w:hAnsi="Arial" w:cs="Arial"/>
          <w:b/>
          <w:sz w:val="20"/>
          <w:szCs w:val="20"/>
        </w:rPr>
        <w:t xml:space="preserve"> </w:t>
      </w:r>
      <w:r w:rsidRPr="00036399">
        <w:rPr>
          <w:rFonts w:ascii="Arial" w:hAnsi="Arial" w:cs="Arial"/>
          <w:b/>
          <w:sz w:val="20"/>
          <w:szCs w:val="20"/>
          <w:u w:val="single"/>
        </w:rPr>
        <w:t>por</w:t>
      </w:r>
      <w:r w:rsidRPr="00036399">
        <w:rPr>
          <w:rFonts w:ascii="Arial" w:hAnsi="Arial" w:cs="Arial"/>
          <w:b/>
          <w:spacing w:val="-4"/>
          <w:sz w:val="20"/>
          <w:szCs w:val="20"/>
          <w:u w:val="single"/>
        </w:rPr>
        <w:t xml:space="preserve"> </w:t>
      </w:r>
      <w:r w:rsidRPr="00036399">
        <w:rPr>
          <w:rFonts w:ascii="Arial" w:hAnsi="Arial" w:cs="Arial"/>
          <w:b/>
          <w:sz w:val="20"/>
          <w:szCs w:val="20"/>
          <w:u w:val="single"/>
        </w:rPr>
        <w:t>ser</w:t>
      </w:r>
      <w:r w:rsidRPr="00036399">
        <w:rPr>
          <w:rFonts w:ascii="Arial" w:hAnsi="Arial" w:cs="Arial"/>
          <w:b/>
          <w:spacing w:val="-4"/>
          <w:sz w:val="20"/>
          <w:szCs w:val="20"/>
          <w:u w:val="single"/>
        </w:rPr>
        <w:t xml:space="preserve"> </w:t>
      </w:r>
      <w:r w:rsidRPr="00036399">
        <w:rPr>
          <w:rFonts w:ascii="Arial" w:hAnsi="Arial" w:cs="Arial"/>
          <w:b/>
          <w:sz w:val="20"/>
          <w:szCs w:val="20"/>
          <w:u w:val="single"/>
        </w:rPr>
        <w:t>indemnizatorio.</w:t>
      </w:r>
      <w:r w:rsidRPr="00036399">
        <w:rPr>
          <w:rFonts w:ascii="Arial" w:hAnsi="Arial" w:cs="Arial"/>
          <w:b/>
          <w:spacing w:val="-2"/>
          <w:sz w:val="20"/>
          <w:szCs w:val="20"/>
        </w:rPr>
        <w:t xml:space="preserve"> </w:t>
      </w:r>
      <w:r w:rsidRPr="00036399">
        <w:rPr>
          <w:rFonts w:ascii="Arial" w:hAnsi="Arial" w:cs="Arial"/>
          <w:sz w:val="20"/>
          <w:szCs w:val="20"/>
        </w:rPr>
        <w:t>La</w:t>
      </w:r>
      <w:r w:rsidRPr="00036399">
        <w:rPr>
          <w:rFonts w:ascii="Arial" w:hAnsi="Arial" w:cs="Arial"/>
          <w:spacing w:val="-4"/>
          <w:sz w:val="20"/>
          <w:szCs w:val="20"/>
        </w:rPr>
        <w:t xml:space="preserve"> </w:t>
      </w:r>
      <w:r w:rsidRPr="00036399">
        <w:rPr>
          <w:rFonts w:ascii="Arial" w:hAnsi="Arial" w:cs="Arial"/>
          <w:sz w:val="20"/>
          <w:szCs w:val="20"/>
        </w:rPr>
        <w:t>obligación</w:t>
      </w:r>
      <w:r w:rsidRPr="00036399">
        <w:rPr>
          <w:rFonts w:ascii="Arial" w:hAnsi="Arial" w:cs="Arial"/>
          <w:spacing w:val="-3"/>
          <w:sz w:val="20"/>
          <w:szCs w:val="20"/>
        </w:rPr>
        <w:t xml:space="preserve"> </w:t>
      </w:r>
      <w:r w:rsidRPr="00036399">
        <w:rPr>
          <w:rFonts w:ascii="Arial" w:hAnsi="Arial" w:cs="Arial"/>
          <w:sz w:val="20"/>
          <w:szCs w:val="20"/>
        </w:rPr>
        <w:t>que</w:t>
      </w:r>
      <w:r w:rsidRPr="00036399">
        <w:rPr>
          <w:rFonts w:ascii="Arial" w:hAnsi="Arial" w:cs="Arial"/>
          <w:spacing w:val="-4"/>
          <w:sz w:val="20"/>
          <w:szCs w:val="20"/>
        </w:rPr>
        <w:t xml:space="preserve"> </w:t>
      </w:r>
      <w:r w:rsidRPr="00036399">
        <w:rPr>
          <w:rFonts w:ascii="Arial" w:hAnsi="Arial" w:cs="Arial"/>
          <w:sz w:val="20"/>
          <w:szCs w:val="20"/>
        </w:rPr>
        <w:t>es</w:t>
      </w:r>
      <w:r w:rsidRPr="00036399">
        <w:rPr>
          <w:rFonts w:ascii="Arial" w:hAnsi="Arial" w:cs="Arial"/>
          <w:spacing w:val="-3"/>
          <w:sz w:val="20"/>
          <w:szCs w:val="20"/>
        </w:rPr>
        <w:t xml:space="preserve"> </w:t>
      </w:r>
      <w:r w:rsidRPr="00036399">
        <w:rPr>
          <w:rFonts w:ascii="Arial" w:hAnsi="Arial" w:cs="Arial"/>
          <w:sz w:val="20"/>
          <w:szCs w:val="20"/>
        </w:rPr>
        <w:t>de</w:t>
      </w:r>
      <w:r w:rsidRPr="00036399">
        <w:rPr>
          <w:rFonts w:ascii="Arial" w:hAnsi="Arial" w:cs="Arial"/>
          <w:spacing w:val="-4"/>
          <w:sz w:val="20"/>
          <w:szCs w:val="20"/>
        </w:rPr>
        <w:t xml:space="preserve"> </w:t>
      </w:r>
      <w:r w:rsidRPr="00036399">
        <w:rPr>
          <w:rFonts w:ascii="Arial" w:hAnsi="Arial" w:cs="Arial"/>
          <w:sz w:val="20"/>
          <w:szCs w:val="20"/>
        </w:rPr>
        <w:t>la</w:t>
      </w:r>
      <w:r w:rsidRPr="00036399">
        <w:rPr>
          <w:rFonts w:ascii="Arial" w:hAnsi="Arial" w:cs="Arial"/>
          <w:spacing w:val="-4"/>
          <w:sz w:val="20"/>
          <w:szCs w:val="20"/>
        </w:rPr>
        <w:t xml:space="preserve"> </w:t>
      </w:r>
      <w:r w:rsidRPr="00036399">
        <w:rPr>
          <w:rFonts w:ascii="Arial" w:hAnsi="Arial" w:cs="Arial"/>
          <w:sz w:val="20"/>
          <w:szCs w:val="20"/>
        </w:rPr>
        <w:t>esencia</w:t>
      </w:r>
      <w:r w:rsidRPr="00036399">
        <w:rPr>
          <w:rFonts w:ascii="Arial" w:hAnsi="Arial" w:cs="Arial"/>
          <w:spacing w:val="-4"/>
          <w:sz w:val="20"/>
          <w:szCs w:val="20"/>
        </w:rPr>
        <w:t xml:space="preserve"> </w:t>
      </w:r>
      <w:r w:rsidRPr="00036399">
        <w:rPr>
          <w:rFonts w:ascii="Arial" w:hAnsi="Arial" w:cs="Arial"/>
          <w:sz w:val="20"/>
          <w:szCs w:val="20"/>
        </w:rPr>
        <w:t>del</w:t>
      </w:r>
      <w:r w:rsidRPr="00036399">
        <w:rPr>
          <w:rFonts w:ascii="Arial" w:hAnsi="Arial" w:cs="Arial"/>
          <w:spacing w:val="-5"/>
          <w:sz w:val="20"/>
          <w:szCs w:val="20"/>
        </w:rPr>
        <w:t xml:space="preserve"> </w:t>
      </w:r>
      <w:r w:rsidRPr="00036399">
        <w:rPr>
          <w:rFonts w:ascii="Arial" w:hAnsi="Arial" w:cs="Arial"/>
          <w:sz w:val="20"/>
          <w:szCs w:val="20"/>
        </w:rPr>
        <w:t>contrato</w:t>
      </w:r>
      <w:r w:rsidRPr="00036399">
        <w:rPr>
          <w:rFonts w:ascii="Arial" w:hAnsi="Arial" w:cs="Arial"/>
          <w:spacing w:val="-5"/>
          <w:sz w:val="20"/>
          <w:szCs w:val="20"/>
        </w:rPr>
        <w:t xml:space="preserve"> </w:t>
      </w:r>
      <w:r w:rsidRPr="00036399">
        <w:rPr>
          <w:rFonts w:ascii="Arial" w:hAnsi="Arial" w:cs="Arial"/>
          <w:sz w:val="20"/>
          <w:szCs w:val="20"/>
        </w:rPr>
        <w:t>de</w:t>
      </w:r>
      <w:r w:rsidRPr="00036399">
        <w:rPr>
          <w:rFonts w:ascii="Arial" w:hAnsi="Arial" w:cs="Arial"/>
          <w:spacing w:val="-5"/>
          <w:sz w:val="20"/>
          <w:szCs w:val="20"/>
        </w:rPr>
        <w:t xml:space="preserve"> </w:t>
      </w:r>
      <w:r w:rsidRPr="00036399">
        <w:rPr>
          <w:rFonts w:ascii="Arial" w:hAnsi="Arial" w:cs="Arial"/>
          <w:sz w:val="20"/>
          <w:szCs w:val="20"/>
        </w:rPr>
        <w:t>seguro</w:t>
      </w:r>
      <w:r w:rsidRPr="00036399">
        <w:rPr>
          <w:rFonts w:ascii="Arial" w:hAnsi="Arial" w:cs="Arial"/>
          <w:spacing w:val="-4"/>
          <w:sz w:val="20"/>
          <w:szCs w:val="20"/>
        </w:rPr>
        <w:t xml:space="preserve"> </w:t>
      </w:r>
      <w:r w:rsidRPr="00036399">
        <w:rPr>
          <w:rFonts w:ascii="Arial" w:hAnsi="Arial" w:cs="Arial"/>
          <w:sz w:val="20"/>
          <w:szCs w:val="20"/>
        </w:rPr>
        <w:t>y</w:t>
      </w:r>
      <w:r w:rsidRPr="00036399">
        <w:rPr>
          <w:rFonts w:ascii="Arial" w:hAnsi="Arial" w:cs="Arial"/>
          <w:spacing w:val="-3"/>
          <w:sz w:val="20"/>
          <w:szCs w:val="20"/>
        </w:rPr>
        <w:t xml:space="preserve"> </w:t>
      </w:r>
      <w:r w:rsidRPr="00036399">
        <w:rPr>
          <w:rFonts w:ascii="Arial" w:hAnsi="Arial" w:cs="Arial"/>
          <w:sz w:val="20"/>
          <w:szCs w:val="20"/>
        </w:rPr>
        <w:t>que</w:t>
      </w:r>
      <w:r w:rsidRPr="00036399">
        <w:rPr>
          <w:rFonts w:ascii="Arial" w:hAnsi="Arial" w:cs="Arial"/>
          <w:spacing w:val="-4"/>
          <w:sz w:val="20"/>
          <w:szCs w:val="20"/>
        </w:rPr>
        <w:t xml:space="preserve"> </w:t>
      </w:r>
      <w:r w:rsidRPr="00036399">
        <w:rPr>
          <w:rFonts w:ascii="Arial" w:hAnsi="Arial" w:cs="Arial"/>
          <w:sz w:val="20"/>
          <w:szCs w:val="20"/>
        </w:rPr>
        <w:t>surge</w:t>
      </w:r>
      <w:r w:rsidRPr="00036399">
        <w:rPr>
          <w:rFonts w:ascii="Arial" w:hAnsi="Arial" w:cs="Arial"/>
          <w:spacing w:val="-4"/>
          <w:sz w:val="20"/>
          <w:szCs w:val="20"/>
        </w:rPr>
        <w:t xml:space="preserve"> </w:t>
      </w:r>
      <w:r w:rsidRPr="00036399">
        <w:rPr>
          <w:rFonts w:ascii="Arial" w:hAnsi="Arial" w:cs="Arial"/>
          <w:sz w:val="20"/>
          <w:szCs w:val="20"/>
        </w:rPr>
        <w:t>para el asegurador cumplida la condición, corresponde a una prestación que generalmente tiene un alcance</w:t>
      </w:r>
      <w:r w:rsidRPr="00036399">
        <w:rPr>
          <w:rFonts w:ascii="Arial" w:hAnsi="Arial" w:cs="Arial"/>
          <w:spacing w:val="-2"/>
          <w:sz w:val="20"/>
          <w:szCs w:val="20"/>
        </w:rPr>
        <w:t xml:space="preserve"> </w:t>
      </w:r>
      <w:r w:rsidRPr="00036399">
        <w:rPr>
          <w:rFonts w:ascii="Arial" w:hAnsi="Arial" w:cs="Arial"/>
          <w:sz w:val="20"/>
          <w:szCs w:val="20"/>
        </w:rPr>
        <w:t>variable,</w:t>
      </w:r>
      <w:r w:rsidRPr="00036399">
        <w:rPr>
          <w:rFonts w:ascii="Arial" w:hAnsi="Arial" w:cs="Arial"/>
          <w:spacing w:val="-4"/>
          <w:sz w:val="20"/>
          <w:szCs w:val="20"/>
        </w:rPr>
        <w:t xml:space="preserve"> </w:t>
      </w:r>
      <w:r w:rsidRPr="00036399">
        <w:rPr>
          <w:rFonts w:ascii="Arial" w:hAnsi="Arial" w:cs="Arial"/>
          <w:sz w:val="20"/>
          <w:szCs w:val="20"/>
        </w:rPr>
        <w:t>pues</w:t>
      </w:r>
      <w:r w:rsidRPr="00036399">
        <w:rPr>
          <w:rFonts w:ascii="Arial" w:hAnsi="Arial" w:cs="Arial"/>
          <w:spacing w:val="-3"/>
          <w:sz w:val="20"/>
          <w:szCs w:val="20"/>
        </w:rPr>
        <w:t xml:space="preserve"> </w:t>
      </w:r>
      <w:r w:rsidRPr="00036399">
        <w:rPr>
          <w:rFonts w:ascii="Arial" w:hAnsi="Arial" w:cs="Arial"/>
          <w:sz w:val="20"/>
          <w:szCs w:val="20"/>
        </w:rPr>
        <w:t>depende</w:t>
      </w:r>
      <w:r w:rsidRPr="00036399">
        <w:rPr>
          <w:rFonts w:ascii="Arial" w:hAnsi="Arial" w:cs="Arial"/>
          <w:spacing w:val="-2"/>
          <w:sz w:val="20"/>
          <w:szCs w:val="20"/>
        </w:rPr>
        <w:t xml:space="preserve"> </w:t>
      </w:r>
      <w:r w:rsidRPr="00036399">
        <w:rPr>
          <w:rFonts w:ascii="Arial" w:hAnsi="Arial" w:cs="Arial"/>
          <w:sz w:val="20"/>
          <w:szCs w:val="20"/>
        </w:rPr>
        <w:t>de</w:t>
      </w:r>
      <w:r w:rsidRPr="00036399">
        <w:rPr>
          <w:rFonts w:ascii="Arial" w:hAnsi="Arial" w:cs="Arial"/>
          <w:spacing w:val="-2"/>
          <w:sz w:val="20"/>
          <w:szCs w:val="20"/>
        </w:rPr>
        <w:t xml:space="preserve"> </w:t>
      </w:r>
      <w:r w:rsidRPr="00036399">
        <w:rPr>
          <w:rFonts w:ascii="Arial" w:hAnsi="Arial" w:cs="Arial"/>
          <w:sz w:val="20"/>
          <w:szCs w:val="20"/>
        </w:rPr>
        <w:t>la</w:t>
      </w:r>
      <w:r w:rsidRPr="00036399">
        <w:rPr>
          <w:rFonts w:ascii="Arial" w:hAnsi="Arial" w:cs="Arial"/>
          <w:spacing w:val="-4"/>
          <w:sz w:val="20"/>
          <w:szCs w:val="20"/>
        </w:rPr>
        <w:t xml:space="preserve"> </w:t>
      </w:r>
      <w:r w:rsidRPr="00036399">
        <w:rPr>
          <w:rFonts w:ascii="Arial" w:hAnsi="Arial" w:cs="Arial"/>
          <w:sz w:val="20"/>
          <w:szCs w:val="20"/>
        </w:rPr>
        <w:t>clase</w:t>
      </w:r>
      <w:r w:rsidRPr="00036399">
        <w:rPr>
          <w:rFonts w:ascii="Arial" w:hAnsi="Arial" w:cs="Arial"/>
          <w:spacing w:val="-4"/>
          <w:sz w:val="20"/>
          <w:szCs w:val="20"/>
        </w:rPr>
        <w:t xml:space="preserve"> </w:t>
      </w:r>
      <w:r w:rsidRPr="00036399">
        <w:rPr>
          <w:rFonts w:ascii="Arial" w:hAnsi="Arial" w:cs="Arial"/>
          <w:sz w:val="20"/>
          <w:szCs w:val="20"/>
        </w:rPr>
        <w:t>de</w:t>
      </w:r>
      <w:r w:rsidRPr="00036399">
        <w:rPr>
          <w:rFonts w:ascii="Arial" w:hAnsi="Arial" w:cs="Arial"/>
          <w:spacing w:val="-4"/>
          <w:sz w:val="20"/>
          <w:szCs w:val="20"/>
        </w:rPr>
        <w:t xml:space="preserve"> </w:t>
      </w:r>
      <w:r w:rsidRPr="00036399">
        <w:rPr>
          <w:rFonts w:ascii="Arial" w:hAnsi="Arial" w:cs="Arial"/>
          <w:sz w:val="20"/>
          <w:szCs w:val="20"/>
        </w:rPr>
        <w:t>seguro</w:t>
      </w:r>
      <w:r w:rsidRPr="00036399">
        <w:rPr>
          <w:rFonts w:ascii="Arial" w:hAnsi="Arial" w:cs="Arial"/>
          <w:spacing w:val="-1"/>
          <w:sz w:val="20"/>
          <w:szCs w:val="20"/>
        </w:rPr>
        <w:t xml:space="preserve"> </w:t>
      </w:r>
      <w:r w:rsidRPr="00036399">
        <w:rPr>
          <w:rFonts w:ascii="Arial" w:hAnsi="Arial" w:cs="Arial"/>
          <w:sz w:val="20"/>
          <w:szCs w:val="20"/>
        </w:rPr>
        <w:t>de</w:t>
      </w:r>
      <w:r w:rsidRPr="00036399">
        <w:rPr>
          <w:rFonts w:ascii="Arial" w:hAnsi="Arial" w:cs="Arial"/>
          <w:spacing w:val="-3"/>
          <w:sz w:val="20"/>
          <w:szCs w:val="20"/>
        </w:rPr>
        <w:t xml:space="preserve"> </w:t>
      </w:r>
      <w:r w:rsidRPr="00036399">
        <w:rPr>
          <w:rFonts w:ascii="Arial" w:hAnsi="Arial" w:cs="Arial"/>
          <w:sz w:val="20"/>
          <w:szCs w:val="20"/>
        </w:rPr>
        <w:t>la</w:t>
      </w:r>
      <w:r w:rsidRPr="00036399">
        <w:rPr>
          <w:rFonts w:ascii="Arial" w:hAnsi="Arial" w:cs="Arial"/>
          <w:spacing w:val="-2"/>
          <w:sz w:val="20"/>
          <w:szCs w:val="20"/>
        </w:rPr>
        <w:t xml:space="preserve"> </w:t>
      </w:r>
      <w:r w:rsidRPr="00036399">
        <w:rPr>
          <w:rFonts w:ascii="Arial" w:hAnsi="Arial" w:cs="Arial"/>
          <w:sz w:val="20"/>
          <w:szCs w:val="20"/>
        </w:rPr>
        <w:t>medida</w:t>
      </w:r>
      <w:r w:rsidRPr="00036399">
        <w:rPr>
          <w:rFonts w:ascii="Arial" w:hAnsi="Arial" w:cs="Arial"/>
          <w:spacing w:val="-3"/>
          <w:sz w:val="20"/>
          <w:szCs w:val="20"/>
        </w:rPr>
        <w:t xml:space="preserve"> </w:t>
      </w:r>
      <w:r w:rsidRPr="00036399">
        <w:rPr>
          <w:rFonts w:ascii="Arial" w:hAnsi="Arial" w:cs="Arial"/>
          <w:sz w:val="20"/>
          <w:szCs w:val="20"/>
        </w:rPr>
        <w:t>del</w:t>
      </w:r>
      <w:r w:rsidRPr="00036399">
        <w:rPr>
          <w:rFonts w:ascii="Arial" w:hAnsi="Arial" w:cs="Arial"/>
          <w:spacing w:val="-3"/>
          <w:sz w:val="20"/>
          <w:szCs w:val="20"/>
        </w:rPr>
        <w:t xml:space="preserve"> </w:t>
      </w:r>
      <w:r w:rsidRPr="00036399">
        <w:rPr>
          <w:rFonts w:ascii="Arial" w:hAnsi="Arial" w:cs="Arial"/>
          <w:sz w:val="20"/>
          <w:szCs w:val="20"/>
        </w:rPr>
        <w:t>daño</w:t>
      </w:r>
      <w:r w:rsidRPr="00036399">
        <w:rPr>
          <w:rFonts w:ascii="Arial" w:hAnsi="Arial" w:cs="Arial"/>
          <w:spacing w:val="-2"/>
          <w:sz w:val="20"/>
          <w:szCs w:val="20"/>
        </w:rPr>
        <w:t xml:space="preserve"> </w:t>
      </w:r>
      <w:r w:rsidRPr="00036399">
        <w:rPr>
          <w:rFonts w:ascii="Arial" w:hAnsi="Arial" w:cs="Arial"/>
          <w:sz w:val="20"/>
          <w:szCs w:val="20"/>
        </w:rPr>
        <w:t>efectivamente sufrido</w:t>
      </w:r>
      <w:r w:rsidRPr="00036399">
        <w:rPr>
          <w:rFonts w:ascii="Arial" w:hAnsi="Arial" w:cs="Arial"/>
          <w:spacing w:val="-2"/>
          <w:sz w:val="20"/>
          <w:szCs w:val="20"/>
        </w:rPr>
        <w:t xml:space="preserve"> </w:t>
      </w:r>
      <w:r w:rsidRPr="00036399">
        <w:rPr>
          <w:rFonts w:ascii="Arial" w:hAnsi="Arial" w:cs="Arial"/>
          <w:sz w:val="20"/>
          <w:szCs w:val="20"/>
        </w:rPr>
        <w:t xml:space="preserve">y del monto pactado como limitante para la </w:t>
      </w:r>
      <w:proofErr w:type="spellStart"/>
      <w:r w:rsidRPr="00036399">
        <w:rPr>
          <w:rFonts w:ascii="Arial" w:hAnsi="Arial" w:cs="Arial"/>
          <w:sz w:val="20"/>
          <w:szCs w:val="20"/>
        </w:rPr>
        <w:t>operancia</w:t>
      </w:r>
      <w:proofErr w:type="spellEnd"/>
      <w:r w:rsidRPr="00036399">
        <w:rPr>
          <w:rFonts w:ascii="Arial" w:hAnsi="Arial" w:cs="Arial"/>
          <w:sz w:val="20"/>
          <w:szCs w:val="20"/>
        </w:rPr>
        <w:t xml:space="preserve"> de la garantía contratada, y que el asegurador debe efectuar una vez colocada aquella obligación en situación de solución o pago inmediato</w:t>
      </w:r>
      <w:hyperlink r:id="rId19" w:anchor="_bookmark18" w:history="1">
        <w:r w:rsidRPr="00036399">
          <w:rPr>
            <w:rStyle w:val="Ttulo5Car"/>
          </w:rPr>
          <w:t>.</w:t>
        </w:r>
        <w:r w:rsidRPr="00036399">
          <w:rPr>
            <w:rStyle w:val="Refdenotaalpie"/>
            <w:rFonts w:ascii="Arial" w:eastAsia="Arial" w:hAnsi="Arial" w:cs="Arial"/>
            <w:b/>
            <w:bCs/>
            <w:sz w:val="20"/>
            <w:szCs w:val="20"/>
          </w:rPr>
          <w:footnoteReference w:id="12"/>
        </w:r>
      </w:hyperlink>
      <w:r w:rsidRPr="00036399">
        <w:rPr>
          <w:rFonts w:ascii="Arial" w:hAnsi="Arial" w:cs="Arial"/>
          <w:sz w:val="20"/>
          <w:szCs w:val="20"/>
        </w:rPr>
        <w:t xml:space="preserve"> </w:t>
      </w:r>
      <w:r w:rsidRPr="00036399">
        <w:rPr>
          <w:rFonts w:ascii="Arial" w:hAnsi="Arial" w:cs="Arial"/>
          <w:sz w:val="20"/>
        </w:rPr>
        <w:t>(Negrilla</w:t>
      </w:r>
      <w:r w:rsidRPr="00036399">
        <w:rPr>
          <w:rFonts w:ascii="Arial" w:hAnsi="Arial" w:cs="Arial"/>
          <w:spacing w:val="-8"/>
          <w:sz w:val="20"/>
        </w:rPr>
        <w:t xml:space="preserve"> </w:t>
      </w:r>
      <w:r w:rsidRPr="00036399">
        <w:rPr>
          <w:rFonts w:ascii="Arial" w:hAnsi="Arial" w:cs="Arial"/>
          <w:sz w:val="20"/>
        </w:rPr>
        <w:t>y</w:t>
      </w:r>
      <w:r w:rsidRPr="00036399">
        <w:rPr>
          <w:rFonts w:ascii="Arial" w:hAnsi="Arial" w:cs="Arial"/>
          <w:spacing w:val="-7"/>
          <w:sz w:val="20"/>
        </w:rPr>
        <w:t xml:space="preserve"> </w:t>
      </w:r>
      <w:r w:rsidRPr="00036399">
        <w:rPr>
          <w:rFonts w:ascii="Arial" w:hAnsi="Arial" w:cs="Arial"/>
          <w:sz w:val="20"/>
        </w:rPr>
        <w:t>subrayado</w:t>
      </w:r>
      <w:r w:rsidRPr="00036399">
        <w:rPr>
          <w:rFonts w:ascii="Arial" w:hAnsi="Arial" w:cs="Arial"/>
          <w:spacing w:val="-5"/>
          <w:sz w:val="20"/>
        </w:rPr>
        <w:t xml:space="preserve"> </w:t>
      </w:r>
      <w:r w:rsidRPr="00036399">
        <w:rPr>
          <w:rFonts w:ascii="Arial" w:hAnsi="Arial" w:cs="Arial"/>
          <w:sz w:val="20"/>
        </w:rPr>
        <w:t>fuera</w:t>
      </w:r>
      <w:r w:rsidRPr="00036399">
        <w:rPr>
          <w:rFonts w:ascii="Arial" w:hAnsi="Arial" w:cs="Arial"/>
          <w:spacing w:val="-6"/>
          <w:sz w:val="20"/>
        </w:rPr>
        <w:t xml:space="preserve"> </w:t>
      </w:r>
      <w:r w:rsidRPr="00036399">
        <w:rPr>
          <w:rFonts w:ascii="Arial" w:hAnsi="Arial" w:cs="Arial"/>
          <w:sz w:val="20"/>
        </w:rPr>
        <w:t>del</w:t>
      </w:r>
      <w:r w:rsidRPr="00036399">
        <w:rPr>
          <w:rFonts w:ascii="Arial" w:hAnsi="Arial" w:cs="Arial"/>
          <w:spacing w:val="-7"/>
          <w:sz w:val="20"/>
        </w:rPr>
        <w:t xml:space="preserve"> </w:t>
      </w:r>
      <w:r w:rsidRPr="00036399">
        <w:rPr>
          <w:rFonts w:ascii="Arial" w:hAnsi="Arial" w:cs="Arial"/>
          <w:spacing w:val="-2"/>
          <w:sz w:val="20"/>
        </w:rPr>
        <w:t>texto).</w:t>
      </w:r>
    </w:p>
    <w:p w14:paraId="6EAB3552" w14:textId="77777777" w:rsidR="00E80AAB" w:rsidRPr="00036399" w:rsidRDefault="00E80AAB" w:rsidP="00E80AAB">
      <w:pPr>
        <w:spacing w:line="360" w:lineRule="auto"/>
        <w:ind w:right="220"/>
        <w:jc w:val="both"/>
        <w:rPr>
          <w:rFonts w:ascii="Arial" w:hAnsi="Arial" w:cs="Arial"/>
        </w:rPr>
      </w:pPr>
    </w:p>
    <w:p w14:paraId="39299003" w14:textId="77777777" w:rsidR="00E80AAB" w:rsidRPr="00036399" w:rsidRDefault="00E80AAB" w:rsidP="00E80AAB">
      <w:pPr>
        <w:spacing w:after="240" w:line="360" w:lineRule="auto"/>
        <w:ind w:right="220"/>
        <w:jc w:val="both"/>
        <w:rPr>
          <w:rFonts w:ascii="Arial" w:hAnsi="Arial" w:cs="Arial"/>
          <w:i/>
        </w:rPr>
      </w:pPr>
      <w:r w:rsidRPr="00036399">
        <w:rPr>
          <w:rFonts w:ascii="Arial" w:hAnsi="Arial" w:cs="Arial"/>
        </w:rPr>
        <w:t xml:space="preserve">En tal sentido, el artículo 1088 del Código de Comercio establece lo siguiente: </w:t>
      </w:r>
      <w:r w:rsidRPr="00036399">
        <w:rPr>
          <w:rFonts w:ascii="Arial" w:hAnsi="Arial" w:cs="Arial"/>
          <w:b/>
          <w:i/>
        </w:rPr>
        <w:t xml:space="preserve">“respecto del asegurado, los seguros de daños serán contratos de mera indemnización y jamás podrán constituir para él fuente de enriquecimiento. </w:t>
      </w:r>
      <w:r w:rsidRPr="00036399">
        <w:rPr>
          <w:rFonts w:ascii="Arial" w:hAnsi="Arial" w:cs="Arial"/>
          <w:i/>
        </w:rPr>
        <w:t>La indemnización podrá comprender a la vez el daño emergente y el lucro cesante, pero éste deberá ser objeto de un acuerdo expreso”.</w:t>
      </w:r>
    </w:p>
    <w:p w14:paraId="0A869B6F" w14:textId="77777777" w:rsidR="00E80AAB" w:rsidRPr="00036399" w:rsidRDefault="00E80AAB" w:rsidP="00E80AAB">
      <w:pPr>
        <w:spacing w:before="83" w:line="360" w:lineRule="auto"/>
        <w:ind w:right="221"/>
        <w:jc w:val="both"/>
        <w:rPr>
          <w:rFonts w:ascii="Arial" w:hAnsi="Arial" w:cs="Arial"/>
        </w:rPr>
      </w:pPr>
      <w:r w:rsidRPr="00036399">
        <w:rPr>
          <w:rFonts w:ascii="Arial" w:hAnsi="Arial" w:cs="Arial"/>
        </w:rPr>
        <w:t>Así las cosas, no debe perderse de vista que las pretensiones de la parte actora no son de recibo por cuanto su reconocimiento implicaría correlativamente una transgresión del principio indemnizatorio esencial del contrato de seguro. Lo anterior, puesto que se enriquecería la parte demandante</w:t>
      </w:r>
      <w:r w:rsidRPr="00036399">
        <w:rPr>
          <w:rFonts w:ascii="Arial" w:hAnsi="Arial" w:cs="Arial"/>
          <w:spacing w:val="-16"/>
        </w:rPr>
        <w:t xml:space="preserve"> </w:t>
      </w:r>
      <w:r w:rsidRPr="00036399">
        <w:rPr>
          <w:rFonts w:ascii="Arial" w:hAnsi="Arial" w:cs="Arial"/>
        </w:rPr>
        <w:t>recibiendo</w:t>
      </w:r>
      <w:r w:rsidRPr="00036399">
        <w:rPr>
          <w:rFonts w:ascii="Arial" w:hAnsi="Arial" w:cs="Arial"/>
          <w:spacing w:val="-15"/>
        </w:rPr>
        <w:t xml:space="preserve"> </w:t>
      </w:r>
      <w:r w:rsidRPr="00036399">
        <w:rPr>
          <w:rFonts w:ascii="Arial" w:hAnsi="Arial" w:cs="Arial"/>
        </w:rPr>
        <w:t>un</w:t>
      </w:r>
      <w:r w:rsidRPr="00036399">
        <w:rPr>
          <w:rFonts w:ascii="Arial" w:hAnsi="Arial" w:cs="Arial"/>
          <w:spacing w:val="-15"/>
        </w:rPr>
        <w:t xml:space="preserve"> </w:t>
      </w:r>
      <w:r w:rsidRPr="00036399">
        <w:rPr>
          <w:rFonts w:ascii="Arial" w:hAnsi="Arial" w:cs="Arial"/>
        </w:rPr>
        <w:t>pago</w:t>
      </w:r>
      <w:r w:rsidRPr="00036399">
        <w:rPr>
          <w:rFonts w:ascii="Arial" w:hAnsi="Arial" w:cs="Arial"/>
          <w:spacing w:val="-14"/>
        </w:rPr>
        <w:t xml:space="preserve"> </w:t>
      </w:r>
      <w:r w:rsidRPr="00036399">
        <w:rPr>
          <w:rFonts w:ascii="Arial" w:hAnsi="Arial" w:cs="Arial"/>
        </w:rPr>
        <w:t>por</w:t>
      </w:r>
      <w:r w:rsidRPr="00036399">
        <w:rPr>
          <w:rFonts w:ascii="Arial" w:hAnsi="Arial" w:cs="Arial"/>
          <w:spacing w:val="-13"/>
        </w:rPr>
        <w:t xml:space="preserve"> </w:t>
      </w:r>
      <w:r w:rsidRPr="00036399">
        <w:rPr>
          <w:rFonts w:ascii="Arial" w:hAnsi="Arial" w:cs="Arial"/>
        </w:rPr>
        <w:t>parte</w:t>
      </w:r>
      <w:r w:rsidRPr="00036399">
        <w:rPr>
          <w:rFonts w:ascii="Arial" w:hAnsi="Arial" w:cs="Arial"/>
          <w:spacing w:val="-16"/>
        </w:rPr>
        <w:t xml:space="preserve"> </w:t>
      </w:r>
      <w:r w:rsidRPr="00036399">
        <w:rPr>
          <w:rFonts w:ascii="Arial" w:hAnsi="Arial" w:cs="Arial"/>
        </w:rPr>
        <w:t>del</w:t>
      </w:r>
      <w:r w:rsidRPr="00036399">
        <w:rPr>
          <w:rFonts w:ascii="Arial" w:hAnsi="Arial" w:cs="Arial"/>
          <w:spacing w:val="-12"/>
        </w:rPr>
        <w:t xml:space="preserve"> </w:t>
      </w:r>
      <w:r w:rsidRPr="00036399">
        <w:rPr>
          <w:rFonts w:ascii="Arial" w:hAnsi="Arial" w:cs="Arial"/>
        </w:rPr>
        <w:t>asegurado</w:t>
      </w:r>
      <w:r w:rsidRPr="00036399">
        <w:rPr>
          <w:rFonts w:ascii="Arial" w:hAnsi="Arial" w:cs="Arial"/>
          <w:spacing w:val="-13"/>
        </w:rPr>
        <w:t xml:space="preserve"> </w:t>
      </w:r>
      <w:r w:rsidRPr="00036399">
        <w:rPr>
          <w:rFonts w:ascii="Arial" w:hAnsi="Arial" w:cs="Arial"/>
        </w:rPr>
        <w:t>que</w:t>
      </w:r>
      <w:r w:rsidRPr="00036399">
        <w:rPr>
          <w:rFonts w:ascii="Arial" w:hAnsi="Arial" w:cs="Arial"/>
          <w:spacing w:val="-16"/>
        </w:rPr>
        <w:t xml:space="preserve"> </w:t>
      </w:r>
      <w:r w:rsidRPr="00036399">
        <w:rPr>
          <w:rFonts w:ascii="Arial" w:hAnsi="Arial" w:cs="Arial"/>
        </w:rPr>
        <w:t>no</w:t>
      </w:r>
      <w:r w:rsidRPr="00036399">
        <w:rPr>
          <w:rFonts w:ascii="Arial" w:hAnsi="Arial" w:cs="Arial"/>
          <w:spacing w:val="-15"/>
        </w:rPr>
        <w:t xml:space="preserve"> </w:t>
      </w:r>
      <w:r w:rsidRPr="00036399">
        <w:rPr>
          <w:rFonts w:ascii="Arial" w:hAnsi="Arial" w:cs="Arial"/>
        </w:rPr>
        <w:t>tiene</w:t>
      </w:r>
      <w:r w:rsidRPr="00036399">
        <w:rPr>
          <w:rFonts w:ascii="Arial" w:hAnsi="Arial" w:cs="Arial"/>
          <w:spacing w:val="-14"/>
        </w:rPr>
        <w:t xml:space="preserve"> </w:t>
      </w:r>
      <w:r w:rsidRPr="00036399">
        <w:rPr>
          <w:rFonts w:ascii="Arial" w:hAnsi="Arial" w:cs="Arial"/>
        </w:rPr>
        <w:t>origen</w:t>
      </w:r>
      <w:r w:rsidRPr="00036399">
        <w:rPr>
          <w:rFonts w:ascii="Arial" w:hAnsi="Arial" w:cs="Arial"/>
          <w:spacing w:val="-14"/>
        </w:rPr>
        <w:t xml:space="preserve"> </w:t>
      </w:r>
      <w:r w:rsidRPr="00036399">
        <w:rPr>
          <w:rFonts w:ascii="Arial" w:hAnsi="Arial" w:cs="Arial"/>
        </w:rPr>
        <w:t>en</w:t>
      </w:r>
      <w:r w:rsidRPr="00036399">
        <w:rPr>
          <w:rFonts w:ascii="Arial" w:hAnsi="Arial" w:cs="Arial"/>
          <w:spacing w:val="-14"/>
        </w:rPr>
        <w:t xml:space="preserve"> </w:t>
      </w:r>
      <w:r w:rsidRPr="00036399">
        <w:rPr>
          <w:rFonts w:ascii="Arial" w:hAnsi="Arial" w:cs="Arial"/>
        </w:rPr>
        <w:t>una</w:t>
      </w:r>
      <w:r w:rsidRPr="00036399">
        <w:rPr>
          <w:rFonts w:ascii="Arial" w:hAnsi="Arial" w:cs="Arial"/>
          <w:spacing w:val="-16"/>
        </w:rPr>
        <w:t xml:space="preserve"> </w:t>
      </w:r>
      <w:r w:rsidRPr="00036399">
        <w:rPr>
          <w:rFonts w:ascii="Arial" w:hAnsi="Arial" w:cs="Arial"/>
        </w:rPr>
        <w:t>obligación</w:t>
      </w:r>
      <w:r w:rsidRPr="00036399">
        <w:rPr>
          <w:rFonts w:ascii="Arial" w:hAnsi="Arial" w:cs="Arial"/>
          <w:spacing w:val="-13"/>
        </w:rPr>
        <w:t xml:space="preserve"> </w:t>
      </w:r>
      <w:r w:rsidRPr="00036399">
        <w:rPr>
          <w:rFonts w:ascii="Arial" w:hAnsi="Arial" w:cs="Arial"/>
        </w:rPr>
        <w:t>legal o contractual.</w:t>
      </w:r>
    </w:p>
    <w:p w14:paraId="6905AAB8" w14:textId="77777777" w:rsidR="00E80AAB" w:rsidRPr="00036399" w:rsidRDefault="00E80AAB" w:rsidP="00E80AAB">
      <w:pPr>
        <w:spacing w:before="127"/>
        <w:rPr>
          <w:rFonts w:ascii="Arial" w:hAnsi="Arial" w:cs="Arial"/>
        </w:rPr>
      </w:pPr>
    </w:p>
    <w:p w14:paraId="197333EE" w14:textId="044ED6AB" w:rsidR="00E80AAB" w:rsidRPr="00036399" w:rsidRDefault="00E80AAB" w:rsidP="00E80AAB">
      <w:pPr>
        <w:spacing w:before="1" w:line="360" w:lineRule="auto"/>
        <w:ind w:right="219"/>
        <w:jc w:val="both"/>
        <w:rPr>
          <w:rFonts w:ascii="Arial" w:hAnsi="Arial" w:cs="Arial"/>
        </w:rPr>
      </w:pPr>
      <w:r w:rsidRPr="00036399">
        <w:rPr>
          <w:rFonts w:ascii="Arial" w:hAnsi="Arial" w:cs="Arial"/>
        </w:rPr>
        <w:t xml:space="preserve">Conforme a ello, dado que los perjuicios solicitados en el petitum de la demanda presentan serias inconsistencias, reconocer el pago de suma alguna con cargo a la </w:t>
      </w:r>
      <w:r w:rsidR="00AF5F6B" w:rsidRPr="00036399">
        <w:rPr>
          <w:rFonts w:ascii="Arial" w:hAnsi="Arial" w:cs="Arial"/>
        </w:rPr>
        <w:t>o</w:t>
      </w:r>
      <w:r w:rsidR="00AF5F6B">
        <w:rPr>
          <w:rFonts w:ascii="Arial" w:hAnsi="Arial" w:cs="Arial"/>
        </w:rPr>
        <w:t xml:space="preserve"> en la </w:t>
      </w:r>
      <w:r w:rsidR="00AF5F6B" w:rsidRPr="00B95AEB">
        <w:rPr>
          <w:rFonts w:ascii="Arial" w:hAnsi="Arial" w:cs="Arial"/>
          <w:bCs/>
          <w:lang w:val="es-CO" w:eastAsia="es-CO"/>
        </w:rPr>
        <w:t>Póliza de Garantía Única de Seguros de Cumplimiento en Favor de Entidades Estatales No. GU055679</w:t>
      </w:r>
      <w:r w:rsidR="00AF5F6B">
        <w:rPr>
          <w:rFonts w:ascii="Arial" w:hAnsi="Arial" w:cs="Arial"/>
          <w:bCs/>
          <w:lang w:val="es-CO" w:eastAsia="es-CO"/>
        </w:rPr>
        <w:t xml:space="preserve"> y </w:t>
      </w:r>
      <w:r w:rsidR="00AF5F6B" w:rsidRPr="00AF5F6B">
        <w:rPr>
          <w:rFonts w:ascii="Arial" w:hAnsi="Arial" w:cs="Arial"/>
          <w:bCs/>
          <w:lang w:val="es-CO" w:eastAsia="es-CO"/>
        </w:rPr>
        <w:t>Póliza de Responsabilidad Civil Extracontractual Entidades Estatales No. 03RE002117</w:t>
      </w:r>
      <w:r w:rsidRPr="00036399">
        <w:rPr>
          <w:rFonts w:ascii="Arial" w:hAnsi="Arial" w:cs="Arial"/>
        </w:rPr>
        <w:t>, implicaría correlativamente transgredir el carácter meramente indemnizatorio que revisten los contratos de seguro. En efecto, se estaría supliendo la carga probatoria de la parte actora frente a los presupuestos de</w:t>
      </w:r>
      <w:r w:rsidRPr="00036399">
        <w:rPr>
          <w:rFonts w:ascii="Arial" w:hAnsi="Arial" w:cs="Arial"/>
          <w:spacing w:val="-3"/>
        </w:rPr>
        <w:t xml:space="preserve"> </w:t>
      </w:r>
      <w:r w:rsidRPr="00036399">
        <w:rPr>
          <w:rFonts w:ascii="Arial" w:hAnsi="Arial" w:cs="Arial"/>
        </w:rPr>
        <w:t>la</w:t>
      </w:r>
      <w:r w:rsidRPr="00036399">
        <w:rPr>
          <w:rFonts w:ascii="Arial" w:hAnsi="Arial" w:cs="Arial"/>
          <w:spacing w:val="-3"/>
        </w:rPr>
        <w:t xml:space="preserve"> </w:t>
      </w:r>
      <w:r w:rsidRPr="00036399">
        <w:rPr>
          <w:rFonts w:ascii="Arial" w:hAnsi="Arial" w:cs="Arial"/>
        </w:rPr>
        <w:t>responsabilidad de las demandadas y</w:t>
      </w:r>
      <w:r w:rsidRPr="00036399">
        <w:rPr>
          <w:rFonts w:ascii="Arial" w:hAnsi="Arial" w:cs="Arial"/>
          <w:spacing w:val="-3"/>
        </w:rPr>
        <w:t xml:space="preserve"> </w:t>
      </w:r>
      <w:r w:rsidRPr="00036399">
        <w:rPr>
          <w:rFonts w:ascii="Arial" w:hAnsi="Arial" w:cs="Arial"/>
        </w:rPr>
        <w:t>eventualmente</w:t>
      </w:r>
      <w:r w:rsidRPr="00036399">
        <w:rPr>
          <w:rFonts w:ascii="Arial" w:hAnsi="Arial" w:cs="Arial"/>
          <w:spacing w:val="-3"/>
        </w:rPr>
        <w:t xml:space="preserve"> </w:t>
      </w:r>
      <w:r w:rsidRPr="00036399">
        <w:rPr>
          <w:rFonts w:ascii="Arial" w:hAnsi="Arial" w:cs="Arial"/>
        </w:rPr>
        <w:t>enriqueciendo</w:t>
      </w:r>
      <w:r w:rsidRPr="00036399">
        <w:rPr>
          <w:rFonts w:ascii="Arial" w:hAnsi="Arial" w:cs="Arial"/>
          <w:spacing w:val="-3"/>
        </w:rPr>
        <w:t xml:space="preserve"> </w:t>
      </w:r>
      <w:r w:rsidRPr="00036399">
        <w:rPr>
          <w:rFonts w:ascii="Arial" w:hAnsi="Arial" w:cs="Arial"/>
        </w:rPr>
        <w:t>a la</w:t>
      </w:r>
      <w:r w:rsidRPr="00036399">
        <w:rPr>
          <w:rFonts w:ascii="Arial" w:hAnsi="Arial" w:cs="Arial"/>
          <w:spacing w:val="-3"/>
        </w:rPr>
        <w:t xml:space="preserve"> </w:t>
      </w:r>
      <w:r w:rsidRPr="00036399">
        <w:rPr>
          <w:rFonts w:ascii="Arial" w:hAnsi="Arial" w:cs="Arial"/>
        </w:rPr>
        <w:t xml:space="preserve">parte </w:t>
      </w:r>
      <w:r w:rsidRPr="00036399">
        <w:rPr>
          <w:rFonts w:ascii="Arial" w:hAnsi="Arial" w:cs="Arial"/>
          <w:spacing w:val="-2"/>
        </w:rPr>
        <w:t>actora.</w:t>
      </w:r>
    </w:p>
    <w:p w14:paraId="739BF831" w14:textId="77777777" w:rsidR="00E80AAB" w:rsidRPr="00036399" w:rsidRDefault="00E80AAB" w:rsidP="00E80AAB">
      <w:pPr>
        <w:spacing w:before="160"/>
        <w:rPr>
          <w:rFonts w:ascii="Arial" w:hAnsi="Arial" w:cs="Arial"/>
        </w:rPr>
      </w:pPr>
    </w:p>
    <w:p w14:paraId="418D5B9F" w14:textId="77777777" w:rsidR="00E80AAB" w:rsidRPr="00036399" w:rsidRDefault="00E80AAB" w:rsidP="00E80AAB">
      <w:pPr>
        <w:pStyle w:val="Prrafodelista"/>
        <w:numPr>
          <w:ilvl w:val="1"/>
          <w:numId w:val="27"/>
        </w:numPr>
        <w:tabs>
          <w:tab w:val="left" w:pos="708"/>
          <w:tab w:val="left" w:pos="1416"/>
          <w:tab w:val="left" w:pos="2124"/>
          <w:tab w:val="left" w:pos="2832"/>
          <w:tab w:val="left" w:pos="5244"/>
        </w:tabs>
        <w:spacing w:line="360" w:lineRule="auto"/>
        <w:jc w:val="both"/>
        <w:rPr>
          <w:rFonts w:ascii="Arial" w:hAnsi="Arial" w:cs="Arial"/>
          <w:b/>
          <w:bCs/>
          <w:u w:val="single"/>
        </w:rPr>
      </w:pPr>
      <w:r w:rsidRPr="00036399">
        <w:rPr>
          <w:rFonts w:ascii="Arial" w:hAnsi="Arial" w:cs="Arial"/>
          <w:b/>
          <w:bCs/>
          <w:u w:val="single"/>
        </w:rPr>
        <w:t>EN TODO CASO, EL PAGO AL QUE REMOTAMENTE SEA CONDENADA LA COMPAÑÍA DE SEGUROS DEBERÁ EFECTUARSE POR REEMBOLSO.</w:t>
      </w:r>
    </w:p>
    <w:p w14:paraId="6700CB49" w14:textId="77777777" w:rsidR="00E80AAB" w:rsidRPr="00036399" w:rsidRDefault="00E80AAB" w:rsidP="00E80AAB">
      <w:pPr>
        <w:rPr>
          <w:rFonts w:ascii="Arial" w:hAnsi="Arial" w:cs="Arial"/>
        </w:rPr>
      </w:pPr>
    </w:p>
    <w:p w14:paraId="24839845" w14:textId="1D7D65D5" w:rsidR="00E80AAB" w:rsidRPr="00036399" w:rsidRDefault="00E80AAB" w:rsidP="00E80AAB">
      <w:pPr>
        <w:spacing w:before="1" w:line="360" w:lineRule="auto"/>
        <w:ind w:right="219"/>
        <w:jc w:val="both"/>
        <w:rPr>
          <w:rFonts w:ascii="Arial" w:hAnsi="Arial" w:cs="Arial"/>
        </w:rPr>
      </w:pPr>
      <w:r w:rsidRPr="00036399">
        <w:rPr>
          <w:rFonts w:ascii="Arial" w:hAnsi="Arial" w:cs="Arial"/>
        </w:rPr>
        <w:t>Sin perjuicio de reconocimiento de responsabilidad por parte de nuestro asegurado, en el remoto e hipotético caso en que se produzca una sentencia condenatoria y se decida afectar el contrato de seguro, la compañía aseguradora solo estaría en la obligación de responder bajo la figura del reembolso</w:t>
      </w:r>
      <w:r w:rsidR="0033271F">
        <w:rPr>
          <w:rFonts w:ascii="Arial" w:hAnsi="Arial" w:cs="Arial"/>
        </w:rPr>
        <w:t>.</w:t>
      </w:r>
      <w:r w:rsidRPr="00036399">
        <w:rPr>
          <w:rFonts w:ascii="Arial" w:hAnsi="Arial" w:cs="Arial"/>
        </w:rPr>
        <w:t xml:space="preserve"> Por tal motivo, una vez el </w:t>
      </w:r>
      <w:r w:rsidR="0033271F">
        <w:rPr>
          <w:rFonts w:ascii="Arial" w:hAnsi="Arial" w:cs="Arial"/>
        </w:rPr>
        <w:t xml:space="preserve">Municipio de Yumbo o su contratista el </w:t>
      </w:r>
      <w:r w:rsidR="00743DF6">
        <w:rPr>
          <w:rFonts w:ascii="Arial" w:hAnsi="Arial" w:cs="Arial"/>
        </w:rPr>
        <w:t>Consorcio</w:t>
      </w:r>
      <w:r w:rsidR="0033271F">
        <w:rPr>
          <w:rFonts w:ascii="Arial" w:hAnsi="Arial" w:cs="Arial"/>
        </w:rPr>
        <w:t xml:space="preserve"> Prisma 2013</w:t>
      </w:r>
      <w:r w:rsidRPr="00036399">
        <w:rPr>
          <w:rFonts w:ascii="Arial" w:hAnsi="Arial" w:cs="Arial"/>
        </w:rPr>
        <w:t>, proceda con el pago a los demandantes, de allí se desprendería la obligación de la compañía de reembolsarle lo pagado, atendiendo las particularidades de</w:t>
      </w:r>
      <w:r w:rsidR="0033271F">
        <w:rPr>
          <w:rFonts w:ascii="Arial" w:hAnsi="Arial" w:cs="Arial"/>
        </w:rPr>
        <w:t xml:space="preserve"> la</w:t>
      </w:r>
      <w:r w:rsidR="0033271F" w:rsidRPr="0033271F">
        <w:rPr>
          <w:rFonts w:ascii="Arial" w:hAnsi="Arial" w:cs="Arial"/>
        </w:rPr>
        <w:t xml:space="preserve"> Póliza de Responsabilidad Civil Extracontractual Entidades Estatales No. 03RE002117 y de la Póliza de Garantía Única de Seguros de Cumplimiento en Favor de Entidades Estatales No. GU055679, </w:t>
      </w:r>
      <w:r w:rsidRPr="00036399">
        <w:rPr>
          <w:rFonts w:ascii="Arial" w:hAnsi="Arial" w:cs="Arial"/>
        </w:rPr>
        <w:t>en especial, el límite y sublímite asegurado y el deducible pactado.</w:t>
      </w:r>
    </w:p>
    <w:p w14:paraId="6775665B" w14:textId="77777777" w:rsidR="00E80AAB" w:rsidRPr="00036399" w:rsidRDefault="00E80AAB" w:rsidP="00E80AAB">
      <w:pPr>
        <w:tabs>
          <w:tab w:val="left" w:pos="708"/>
          <w:tab w:val="left" w:pos="1416"/>
          <w:tab w:val="left" w:pos="2124"/>
          <w:tab w:val="left" w:pos="2832"/>
          <w:tab w:val="left" w:pos="5244"/>
        </w:tabs>
        <w:spacing w:line="360" w:lineRule="auto"/>
        <w:jc w:val="both"/>
        <w:rPr>
          <w:rFonts w:ascii="Arial" w:hAnsi="Arial" w:cs="Arial"/>
          <w:lang w:eastAsia="es-ES"/>
        </w:rPr>
      </w:pPr>
    </w:p>
    <w:p w14:paraId="1DE4A25A" w14:textId="77777777" w:rsidR="00E80AAB" w:rsidRPr="00036399" w:rsidRDefault="00E80AAB" w:rsidP="00E80AAB">
      <w:pPr>
        <w:numPr>
          <w:ilvl w:val="0"/>
          <w:numId w:val="2"/>
        </w:numPr>
        <w:tabs>
          <w:tab w:val="left" w:pos="708"/>
          <w:tab w:val="left" w:pos="1416"/>
          <w:tab w:val="left" w:pos="2124"/>
          <w:tab w:val="left" w:pos="2832"/>
          <w:tab w:val="left" w:pos="5244"/>
        </w:tabs>
        <w:spacing w:line="360" w:lineRule="auto"/>
        <w:ind w:left="720"/>
        <w:jc w:val="center"/>
        <w:rPr>
          <w:rFonts w:ascii="Arial" w:hAnsi="Arial" w:cs="Arial"/>
          <w:b/>
          <w:bCs/>
          <w:lang w:eastAsia="es-ES"/>
        </w:rPr>
      </w:pPr>
      <w:r w:rsidRPr="00036399">
        <w:rPr>
          <w:rFonts w:ascii="Arial" w:hAnsi="Arial" w:cs="Arial"/>
          <w:b/>
          <w:bCs/>
          <w:lang w:eastAsia="es-ES"/>
        </w:rPr>
        <w:t>SOLICITUD</w:t>
      </w:r>
    </w:p>
    <w:p w14:paraId="673522BF" w14:textId="77777777" w:rsidR="00E80AAB" w:rsidRPr="00036399" w:rsidRDefault="00E80AAB" w:rsidP="00E80AAB">
      <w:pPr>
        <w:tabs>
          <w:tab w:val="left" w:pos="708"/>
          <w:tab w:val="left" w:pos="1416"/>
          <w:tab w:val="left" w:pos="2124"/>
          <w:tab w:val="left" w:pos="2832"/>
          <w:tab w:val="left" w:pos="5244"/>
        </w:tabs>
        <w:spacing w:line="360" w:lineRule="auto"/>
        <w:rPr>
          <w:rFonts w:ascii="Arial" w:hAnsi="Arial" w:cs="Arial"/>
          <w:b/>
          <w:bCs/>
          <w:lang w:eastAsia="es-ES"/>
        </w:rPr>
      </w:pPr>
    </w:p>
    <w:p w14:paraId="7C82E13C" w14:textId="77777777" w:rsidR="00E80AAB" w:rsidRPr="00036399" w:rsidRDefault="00E80AAB" w:rsidP="00E80AAB">
      <w:pPr>
        <w:tabs>
          <w:tab w:val="left" w:pos="708"/>
          <w:tab w:val="left" w:pos="1416"/>
          <w:tab w:val="left" w:pos="2124"/>
          <w:tab w:val="left" w:pos="2832"/>
          <w:tab w:val="left" w:pos="5244"/>
        </w:tabs>
        <w:spacing w:line="360" w:lineRule="auto"/>
        <w:jc w:val="both"/>
        <w:rPr>
          <w:rFonts w:ascii="Arial" w:hAnsi="Arial" w:cs="Arial"/>
          <w:lang w:eastAsia="es-ES"/>
        </w:rPr>
      </w:pPr>
      <w:r w:rsidRPr="00036399">
        <w:rPr>
          <w:rFonts w:ascii="Arial" w:hAnsi="Arial" w:cs="Arial"/>
          <w:lang w:eastAsia="es-ES"/>
        </w:rPr>
        <w:t>De conformidad con lo expuesto en precedencia, solicito al Juzgado Dieciséis (16º) Administrativo del Circuito de Cali:</w:t>
      </w:r>
    </w:p>
    <w:p w14:paraId="4407B18F" w14:textId="77777777" w:rsidR="00E80AAB" w:rsidRPr="00036399" w:rsidRDefault="00E80AAB" w:rsidP="00E80AAB">
      <w:pPr>
        <w:tabs>
          <w:tab w:val="left" w:pos="708"/>
          <w:tab w:val="left" w:pos="1416"/>
          <w:tab w:val="left" w:pos="2124"/>
          <w:tab w:val="left" w:pos="2832"/>
          <w:tab w:val="left" w:pos="5244"/>
        </w:tabs>
        <w:spacing w:line="360" w:lineRule="auto"/>
        <w:jc w:val="both"/>
        <w:rPr>
          <w:rFonts w:ascii="Arial" w:hAnsi="Arial" w:cs="Arial"/>
          <w:lang w:eastAsia="es-ES"/>
        </w:rPr>
      </w:pPr>
    </w:p>
    <w:p w14:paraId="7633910A" w14:textId="2B10BEE6" w:rsidR="00E80AAB" w:rsidRPr="00036399" w:rsidRDefault="00E80AAB" w:rsidP="00E80AAB">
      <w:pPr>
        <w:tabs>
          <w:tab w:val="left" w:pos="708"/>
          <w:tab w:val="left" w:pos="1416"/>
          <w:tab w:val="left" w:pos="2124"/>
          <w:tab w:val="left" w:pos="2832"/>
          <w:tab w:val="left" w:pos="5244"/>
        </w:tabs>
        <w:spacing w:line="360" w:lineRule="auto"/>
        <w:jc w:val="both"/>
        <w:rPr>
          <w:rFonts w:ascii="Arial" w:hAnsi="Arial" w:cs="Arial"/>
        </w:rPr>
      </w:pPr>
      <w:r w:rsidRPr="00036399">
        <w:rPr>
          <w:rFonts w:ascii="Arial" w:hAnsi="Arial" w:cs="Arial"/>
          <w:b/>
          <w:bCs/>
          <w:lang w:eastAsia="es-ES"/>
        </w:rPr>
        <w:t>PRIMERO:</w:t>
      </w:r>
      <w:r w:rsidRPr="00036399">
        <w:rPr>
          <w:rFonts w:ascii="Arial" w:hAnsi="Arial" w:cs="Arial"/>
          <w:lang w:eastAsia="es-ES"/>
        </w:rPr>
        <w:t xml:space="preserve"> Se sirva </w:t>
      </w:r>
      <w:r w:rsidRPr="00036399">
        <w:rPr>
          <w:rFonts w:ascii="Arial" w:hAnsi="Arial" w:cs="Arial"/>
          <w:b/>
          <w:bCs/>
          <w:lang w:eastAsia="es-ES"/>
        </w:rPr>
        <w:t>DENEGAR</w:t>
      </w:r>
      <w:r w:rsidRPr="00036399">
        <w:rPr>
          <w:rFonts w:ascii="Arial" w:hAnsi="Arial" w:cs="Arial"/>
          <w:lang w:eastAsia="es-ES"/>
        </w:rPr>
        <w:t xml:space="preserve"> la totalidad de las pretensiones de la demanda incoada por el señor</w:t>
      </w:r>
      <w:r w:rsidRPr="00036399">
        <w:rPr>
          <w:rFonts w:ascii="Arial" w:eastAsia="PMingLiU" w:hAnsi="Arial" w:cs="Arial"/>
          <w:lang w:eastAsia="es-ES"/>
        </w:rPr>
        <w:t xml:space="preserve"> </w:t>
      </w:r>
      <w:r w:rsidR="00743DF6" w:rsidRPr="00743DF6">
        <w:rPr>
          <w:rFonts w:ascii="Arial" w:eastAsia="PMingLiU" w:hAnsi="Arial" w:cs="Arial"/>
          <w:lang w:eastAsia="es-ES"/>
        </w:rPr>
        <w:t>RUBEN DARIO OSORIO PINO Y OTROS</w:t>
      </w:r>
      <w:r w:rsidR="00743DF6">
        <w:rPr>
          <w:rFonts w:ascii="Arial" w:eastAsia="PMingLiU" w:hAnsi="Arial" w:cs="Arial"/>
          <w:lang w:eastAsia="es-ES"/>
        </w:rPr>
        <w:t xml:space="preserve"> </w:t>
      </w:r>
      <w:r w:rsidRPr="00036399">
        <w:rPr>
          <w:rFonts w:ascii="Arial" w:hAnsi="Arial" w:cs="Arial"/>
        </w:rPr>
        <w:t xml:space="preserve">ante la inexistencia de los elementos necesarios para declarar la responsabilidad extracontractual de la demandada en el proceso de la referencia. </w:t>
      </w:r>
    </w:p>
    <w:p w14:paraId="33502186" w14:textId="77777777" w:rsidR="00E80AAB" w:rsidRPr="00036399" w:rsidRDefault="00E80AAB" w:rsidP="00E80AAB">
      <w:pPr>
        <w:tabs>
          <w:tab w:val="left" w:pos="708"/>
          <w:tab w:val="left" w:pos="1416"/>
          <w:tab w:val="left" w:pos="2124"/>
          <w:tab w:val="left" w:pos="2832"/>
          <w:tab w:val="left" w:pos="5244"/>
        </w:tabs>
        <w:spacing w:line="360" w:lineRule="auto"/>
        <w:jc w:val="both"/>
        <w:rPr>
          <w:rFonts w:ascii="Arial" w:hAnsi="Arial" w:cs="Arial"/>
        </w:rPr>
      </w:pPr>
    </w:p>
    <w:p w14:paraId="2422D2F2" w14:textId="7434B88D" w:rsidR="00E80AAB" w:rsidRPr="00036399" w:rsidRDefault="00E80AAB" w:rsidP="00E80AAB">
      <w:pPr>
        <w:tabs>
          <w:tab w:val="left" w:pos="708"/>
          <w:tab w:val="left" w:pos="1416"/>
          <w:tab w:val="left" w:pos="2124"/>
          <w:tab w:val="left" w:pos="2832"/>
          <w:tab w:val="left" w:pos="5244"/>
        </w:tabs>
        <w:spacing w:line="360" w:lineRule="auto"/>
        <w:jc w:val="both"/>
        <w:rPr>
          <w:rFonts w:ascii="Arial" w:hAnsi="Arial" w:cs="Arial"/>
        </w:rPr>
      </w:pPr>
      <w:r w:rsidRPr="00AB0ED7">
        <w:rPr>
          <w:rFonts w:ascii="Arial" w:hAnsi="Arial" w:cs="Arial"/>
          <w:b/>
          <w:bCs/>
        </w:rPr>
        <w:t xml:space="preserve">SEGUNDO: </w:t>
      </w:r>
      <w:r w:rsidRPr="00AB0ED7">
        <w:rPr>
          <w:rFonts w:ascii="Arial" w:hAnsi="Arial" w:cs="Arial"/>
        </w:rPr>
        <w:t xml:space="preserve">De manera subsidiara, y en el remoto e hipotético caso que se considere acceder a las pretensiones de la demanda, ruego que se tome en consideración todas y cada una de las excepciones y argumentos planteados desde la contestación de la demanda y el llamamiento en garantía y </w:t>
      </w:r>
      <w:r w:rsidR="00AB0ED7" w:rsidRPr="00AB0ED7">
        <w:rPr>
          <w:rFonts w:ascii="Arial" w:hAnsi="Arial" w:cs="Arial"/>
        </w:rPr>
        <w:t xml:space="preserve">el presente escrito y </w:t>
      </w:r>
      <w:r w:rsidRPr="00AB0ED7">
        <w:rPr>
          <w:rFonts w:ascii="Arial" w:hAnsi="Arial" w:cs="Arial"/>
        </w:rPr>
        <w:t xml:space="preserve">por ende se declare </w:t>
      </w:r>
      <w:r w:rsidRPr="00866C3E">
        <w:rPr>
          <w:rFonts w:ascii="Arial" w:hAnsi="Arial" w:cs="Arial"/>
          <w:b/>
          <w:bCs/>
          <w:u w:val="single"/>
        </w:rPr>
        <w:t xml:space="preserve">la </w:t>
      </w:r>
      <w:r w:rsidR="00AB0ED7" w:rsidRPr="00866C3E">
        <w:rPr>
          <w:rFonts w:ascii="Arial" w:hAnsi="Arial" w:cs="Arial"/>
          <w:b/>
          <w:bCs/>
          <w:u w:val="single"/>
        </w:rPr>
        <w:t>ineficacia del llamamiento en garantía</w:t>
      </w:r>
      <w:r w:rsidR="00AB0ED7">
        <w:rPr>
          <w:rFonts w:ascii="Arial" w:hAnsi="Arial" w:cs="Arial"/>
        </w:rPr>
        <w:t xml:space="preserve"> o, subsidiariamente, la </w:t>
      </w:r>
      <w:r w:rsidRPr="00AB0ED7">
        <w:rPr>
          <w:rFonts w:ascii="Arial" w:hAnsi="Arial" w:cs="Arial"/>
        </w:rPr>
        <w:t>inexistencia de la obligación legal o contractual alguna en cabeza de mi representada de asumir las consecuencias de una eventual sentencia proferida por este despacho</w:t>
      </w:r>
      <w:bookmarkEnd w:id="0"/>
      <w:r w:rsidRPr="00AB0ED7">
        <w:rPr>
          <w:rFonts w:ascii="Arial" w:hAnsi="Arial" w:cs="Arial"/>
        </w:rPr>
        <w:t xml:space="preserve">. Además, que no pierda de vista </w:t>
      </w:r>
      <w:r w:rsidR="00AB0ED7" w:rsidRPr="00AB0ED7">
        <w:rPr>
          <w:rFonts w:ascii="Arial" w:hAnsi="Arial" w:cs="Arial"/>
        </w:rPr>
        <w:t xml:space="preserve">las condiciones generales y particulares de la Póliza de Responsabilidad Civil Extracontractual Entidades Estatales No. 03RE002117 y de la Póliza de Garantía Única de Seguros de Cumplimiento en Favor de Entidades Estatales No. GU055679, tales </w:t>
      </w:r>
      <w:r w:rsidR="00AB0ED7" w:rsidRPr="00866C3E">
        <w:rPr>
          <w:rFonts w:ascii="Arial" w:hAnsi="Arial" w:cs="Arial"/>
          <w:b/>
          <w:bCs/>
          <w:u w:val="single"/>
        </w:rPr>
        <w:t>como la falta de cobertura material y temporal</w:t>
      </w:r>
      <w:r w:rsidR="00AB0ED7" w:rsidRPr="00AB0ED7">
        <w:rPr>
          <w:rFonts w:ascii="Arial" w:hAnsi="Arial" w:cs="Arial"/>
        </w:rPr>
        <w:t xml:space="preserve"> al caso concreto; la inexistencia de la obligación indemnizatoria a cargo de la compañía aseguradora al no realizarse el riesgo asegurado en la póliza; el carácter meramente indemnizatorio de los contratos de seguros; la existencia de deducible; el límite del valor asegurado en las Pólizas; la disponibilidad del valor asegurado; y el pago por reembolso.</w:t>
      </w:r>
    </w:p>
    <w:p w14:paraId="67034968" w14:textId="77777777" w:rsidR="00E80AAB" w:rsidRPr="00036399" w:rsidRDefault="00E80AAB" w:rsidP="00E80AAB">
      <w:pPr>
        <w:tabs>
          <w:tab w:val="left" w:pos="708"/>
          <w:tab w:val="left" w:pos="1416"/>
          <w:tab w:val="left" w:pos="2124"/>
          <w:tab w:val="left" w:pos="2832"/>
          <w:tab w:val="left" w:pos="5244"/>
        </w:tabs>
        <w:spacing w:line="360" w:lineRule="auto"/>
        <w:jc w:val="both"/>
        <w:rPr>
          <w:rFonts w:ascii="Arial" w:hAnsi="Arial" w:cs="Arial"/>
        </w:rPr>
      </w:pPr>
    </w:p>
    <w:p w14:paraId="0423FD2B" w14:textId="77777777" w:rsidR="00E80AAB" w:rsidRPr="00036399" w:rsidRDefault="00E80AAB" w:rsidP="00E80AAB">
      <w:pPr>
        <w:widowControl/>
        <w:autoSpaceDE/>
        <w:autoSpaceDN/>
        <w:spacing w:line="360" w:lineRule="auto"/>
        <w:ind w:left="10" w:hanging="10"/>
        <w:jc w:val="both"/>
        <w:rPr>
          <w:rFonts w:ascii="Arial" w:hAnsi="Arial" w:cs="Arial"/>
          <w:b/>
          <w:bCs/>
        </w:rPr>
      </w:pPr>
      <w:r w:rsidRPr="00036399">
        <w:rPr>
          <w:rFonts w:ascii="Arial" w:hAnsi="Arial" w:cs="Arial"/>
          <w:b/>
          <w:bCs/>
        </w:rPr>
        <w:t>TERCERO:</w:t>
      </w:r>
      <w:r w:rsidRPr="00036399">
        <w:rPr>
          <w:rFonts w:ascii="Arial" w:hAnsi="Arial" w:cs="Arial"/>
        </w:rPr>
        <w:t xml:space="preserve"> Así mismo,</w:t>
      </w:r>
      <w:r w:rsidRPr="00036399">
        <w:rPr>
          <w:rFonts w:ascii="Arial" w:hAnsi="Arial" w:cs="Arial"/>
          <w:b/>
          <w:bCs/>
        </w:rPr>
        <w:t xml:space="preserve"> </w:t>
      </w:r>
      <w:r w:rsidRPr="00036399">
        <w:rPr>
          <w:rFonts w:ascii="Arial" w:hAnsi="Arial" w:cs="Arial"/>
        </w:rPr>
        <w:t xml:space="preserve">de manera subsidiara, y en el remoto e hipotético caso de encontrar responsable al asegurado y de llegarse a establecer que ha surgido alguna remota obligación resarcitoria en cabeza de la aseguradora, respetuosamente solicito imponerse por reembolso y no por pago directo a los demandantes. </w:t>
      </w:r>
    </w:p>
    <w:p w14:paraId="73B3FAB0" w14:textId="249E49EC" w:rsidR="00E80AAB" w:rsidRPr="00036399" w:rsidRDefault="00E80AAB" w:rsidP="00E80AAB">
      <w:pPr>
        <w:tabs>
          <w:tab w:val="left" w:pos="708"/>
          <w:tab w:val="left" w:pos="1416"/>
          <w:tab w:val="left" w:pos="2124"/>
          <w:tab w:val="left" w:pos="2832"/>
          <w:tab w:val="left" w:pos="5244"/>
        </w:tabs>
        <w:spacing w:line="360" w:lineRule="auto"/>
        <w:jc w:val="both"/>
        <w:rPr>
          <w:rFonts w:ascii="Arial" w:hAnsi="Arial" w:cs="Arial"/>
        </w:rPr>
      </w:pPr>
    </w:p>
    <w:p w14:paraId="5AA5283F" w14:textId="6786B9A6" w:rsidR="00E80AAB" w:rsidRPr="00036399" w:rsidRDefault="00837360" w:rsidP="00E80AAB">
      <w:pPr>
        <w:tabs>
          <w:tab w:val="left" w:pos="708"/>
          <w:tab w:val="left" w:pos="1416"/>
          <w:tab w:val="left" w:pos="2124"/>
          <w:tab w:val="left" w:pos="2832"/>
          <w:tab w:val="left" w:pos="5244"/>
        </w:tabs>
        <w:spacing w:line="360" w:lineRule="auto"/>
        <w:jc w:val="both"/>
        <w:rPr>
          <w:rFonts w:ascii="Arial" w:hAnsi="Arial" w:cs="Arial"/>
          <w:lang w:eastAsia="es-ES"/>
        </w:rPr>
      </w:pPr>
      <w:r w:rsidRPr="00036399">
        <w:rPr>
          <w:rFonts w:ascii="Arial" w:hAnsi="Arial" w:cs="Arial"/>
          <w:noProof/>
          <w:lang w:eastAsia="es-CO"/>
        </w:rPr>
        <w:drawing>
          <wp:anchor distT="0" distB="0" distL="114300" distR="114300" simplePos="0" relativeHeight="251659264" behindDoc="1" locked="0" layoutInCell="1" allowOverlap="0" wp14:anchorId="5CD72962" wp14:editId="5D04ED21">
            <wp:simplePos x="0" y="0"/>
            <wp:positionH relativeFrom="margin">
              <wp:posOffset>-110490</wp:posOffset>
            </wp:positionH>
            <wp:positionV relativeFrom="paragraph">
              <wp:posOffset>113030</wp:posOffset>
            </wp:positionV>
            <wp:extent cx="2324100" cy="1371600"/>
            <wp:effectExtent l="0" t="0" r="0" b="0"/>
            <wp:wrapNone/>
            <wp:docPr id="15" name="Imagen 15"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2" descr="Texto, Cart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4100" cy="1371600"/>
                    </a:xfrm>
                    <a:prstGeom prst="rect">
                      <a:avLst/>
                    </a:prstGeom>
                    <a:noFill/>
                  </pic:spPr>
                </pic:pic>
              </a:graphicData>
            </a:graphic>
            <wp14:sizeRelH relativeFrom="page">
              <wp14:pctWidth>0</wp14:pctWidth>
            </wp14:sizeRelH>
            <wp14:sizeRelV relativeFrom="page">
              <wp14:pctHeight>0</wp14:pctHeight>
            </wp14:sizeRelV>
          </wp:anchor>
        </w:drawing>
      </w:r>
      <w:r w:rsidR="00E80AAB" w:rsidRPr="00036399">
        <w:rPr>
          <w:rFonts w:ascii="Arial" w:hAnsi="Arial" w:cs="Arial"/>
          <w:lang w:eastAsia="es-ES"/>
        </w:rPr>
        <w:t xml:space="preserve">No siendo otro el motivo de la presente, </w:t>
      </w:r>
    </w:p>
    <w:p w14:paraId="0D05F1E6" w14:textId="77777777" w:rsidR="00E80AAB" w:rsidRPr="00036399" w:rsidRDefault="00E80AAB" w:rsidP="00E80AAB">
      <w:pPr>
        <w:tabs>
          <w:tab w:val="left" w:pos="708"/>
          <w:tab w:val="left" w:pos="1416"/>
          <w:tab w:val="left" w:pos="2124"/>
          <w:tab w:val="left" w:pos="2832"/>
          <w:tab w:val="left" w:pos="5244"/>
        </w:tabs>
        <w:spacing w:line="360" w:lineRule="auto"/>
        <w:jc w:val="both"/>
        <w:rPr>
          <w:rFonts w:ascii="Arial" w:hAnsi="Arial" w:cs="Arial"/>
          <w:lang w:eastAsia="es-ES"/>
        </w:rPr>
      </w:pPr>
    </w:p>
    <w:p w14:paraId="381DC572" w14:textId="77777777" w:rsidR="00E80AAB" w:rsidRDefault="00E80AAB" w:rsidP="00E80AAB">
      <w:pPr>
        <w:tabs>
          <w:tab w:val="left" w:pos="708"/>
          <w:tab w:val="left" w:pos="1416"/>
          <w:tab w:val="left" w:pos="2124"/>
          <w:tab w:val="left" w:pos="2832"/>
          <w:tab w:val="left" w:pos="5244"/>
        </w:tabs>
        <w:spacing w:line="360" w:lineRule="auto"/>
        <w:jc w:val="both"/>
        <w:rPr>
          <w:rFonts w:ascii="Arial" w:hAnsi="Arial" w:cs="Arial"/>
          <w:lang w:eastAsia="es-ES"/>
        </w:rPr>
      </w:pPr>
      <w:r w:rsidRPr="00036399">
        <w:rPr>
          <w:rFonts w:ascii="Arial" w:hAnsi="Arial" w:cs="Arial"/>
          <w:lang w:eastAsia="es-ES"/>
        </w:rPr>
        <w:t>Cordialmente,</w:t>
      </w:r>
    </w:p>
    <w:p w14:paraId="21DA8568" w14:textId="77777777" w:rsidR="00837360" w:rsidRPr="00036399" w:rsidRDefault="00837360" w:rsidP="00E80AAB">
      <w:pPr>
        <w:tabs>
          <w:tab w:val="left" w:pos="708"/>
          <w:tab w:val="left" w:pos="1416"/>
          <w:tab w:val="left" w:pos="2124"/>
          <w:tab w:val="left" w:pos="2832"/>
          <w:tab w:val="left" w:pos="5244"/>
        </w:tabs>
        <w:spacing w:line="360" w:lineRule="auto"/>
        <w:jc w:val="both"/>
        <w:rPr>
          <w:rFonts w:ascii="Arial" w:hAnsi="Arial" w:cs="Arial"/>
          <w:lang w:eastAsia="es-ES"/>
        </w:rPr>
      </w:pPr>
    </w:p>
    <w:p w14:paraId="692C656D" w14:textId="77777777" w:rsidR="00E80AAB" w:rsidRPr="00036399" w:rsidRDefault="00E80AAB" w:rsidP="00E80AAB">
      <w:pPr>
        <w:tabs>
          <w:tab w:val="left" w:pos="708"/>
          <w:tab w:val="left" w:pos="1416"/>
          <w:tab w:val="left" w:pos="2124"/>
          <w:tab w:val="left" w:pos="2832"/>
          <w:tab w:val="left" w:pos="5244"/>
        </w:tabs>
        <w:spacing w:line="360" w:lineRule="auto"/>
        <w:jc w:val="both"/>
        <w:rPr>
          <w:rFonts w:ascii="Arial" w:hAnsi="Arial" w:cs="Arial"/>
          <w:lang w:eastAsia="es-ES"/>
        </w:rPr>
      </w:pPr>
    </w:p>
    <w:p w14:paraId="673BFD95" w14:textId="77777777" w:rsidR="00E80AAB" w:rsidRPr="00036399" w:rsidRDefault="00E80AAB" w:rsidP="00E80AAB">
      <w:pPr>
        <w:tabs>
          <w:tab w:val="left" w:pos="708"/>
          <w:tab w:val="left" w:pos="1416"/>
          <w:tab w:val="left" w:pos="2124"/>
          <w:tab w:val="left" w:pos="2832"/>
          <w:tab w:val="left" w:pos="5244"/>
        </w:tabs>
        <w:spacing w:line="360" w:lineRule="auto"/>
        <w:jc w:val="both"/>
        <w:rPr>
          <w:rFonts w:ascii="Arial" w:hAnsi="Arial" w:cs="Arial"/>
          <w:b/>
          <w:bCs/>
          <w:lang w:eastAsia="es-ES"/>
        </w:rPr>
      </w:pPr>
      <w:r w:rsidRPr="00036399">
        <w:rPr>
          <w:rFonts w:ascii="Arial" w:hAnsi="Arial" w:cs="Arial"/>
          <w:b/>
          <w:bCs/>
          <w:lang w:eastAsia="es-ES"/>
        </w:rPr>
        <w:t xml:space="preserve">GUSTAVO ALBERTO HERRERA ÁVILA </w:t>
      </w:r>
    </w:p>
    <w:p w14:paraId="037C280E" w14:textId="77777777" w:rsidR="00E80AAB" w:rsidRPr="00036399" w:rsidRDefault="00E80AAB" w:rsidP="00E80AAB">
      <w:pPr>
        <w:tabs>
          <w:tab w:val="left" w:pos="708"/>
          <w:tab w:val="left" w:pos="1416"/>
          <w:tab w:val="left" w:pos="2124"/>
          <w:tab w:val="left" w:pos="2832"/>
          <w:tab w:val="left" w:pos="5244"/>
        </w:tabs>
        <w:spacing w:line="360" w:lineRule="auto"/>
        <w:jc w:val="both"/>
        <w:rPr>
          <w:rFonts w:ascii="Arial" w:hAnsi="Arial" w:cs="Arial"/>
          <w:lang w:eastAsia="es-ES"/>
        </w:rPr>
      </w:pPr>
      <w:r w:rsidRPr="00036399">
        <w:rPr>
          <w:rFonts w:ascii="Arial" w:hAnsi="Arial" w:cs="Arial"/>
          <w:lang w:eastAsia="es-ES"/>
        </w:rPr>
        <w:t xml:space="preserve">C.C. No. 19.395.114 de Bogotá </w:t>
      </w:r>
    </w:p>
    <w:p w14:paraId="4D195C47" w14:textId="77777777" w:rsidR="00E80AAB" w:rsidRPr="00036399" w:rsidRDefault="00E80AAB" w:rsidP="00E80AAB">
      <w:pPr>
        <w:tabs>
          <w:tab w:val="left" w:pos="708"/>
          <w:tab w:val="left" w:pos="1416"/>
          <w:tab w:val="left" w:pos="2124"/>
          <w:tab w:val="left" w:pos="2832"/>
          <w:tab w:val="left" w:pos="5244"/>
        </w:tabs>
        <w:spacing w:line="360" w:lineRule="auto"/>
        <w:jc w:val="both"/>
        <w:rPr>
          <w:rFonts w:ascii="Arial" w:hAnsi="Arial" w:cs="Arial"/>
        </w:rPr>
      </w:pPr>
      <w:r w:rsidRPr="00036399">
        <w:rPr>
          <w:rFonts w:ascii="Arial" w:hAnsi="Arial" w:cs="Arial"/>
          <w:lang w:eastAsia="es-ES"/>
        </w:rPr>
        <w:t>T.P. No. 39.116 del C. S. de la J</w:t>
      </w:r>
      <w:bookmarkEnd w:id="1"/>
      <w:bookmarkEnd w:id="2"/>
      <w:r w:rsidRPr="00036399">
        <w:rPr>
          <w:rFonts w:ascii="Arial" w:hAnsi="Arial" w:cs="Arial"/>
          <w:lang w:eastAsia="es-ES"/>
        </w:rPr>
        <w:t>.</w:t>
      </w:r>
    </w:p>
    <w:p w14:paraId="60F5FCA9" w14:textId="77777777" w:rsidR="00E80AAB" w:rsidRPr="00036399" w:rsidRDefault="00E80AAB" w:rsidP="00E80AAB">
      <w:pPr>
        <w:rPr>
          <w:rFonts w:ascii="Arial" w:hAnsi="Arial" w:cs="Arial"/>
        </w:rPr>
      </w:pPr>
    </w:p>
    <w:sectPr w:rsidR="00E80AAB" w:rsidRPr="00036399" w:rsidSect="00783103">
      <w:headerReference w:type="default" r:id="rId21"/>
      <w:footerReference w:type="default" r:id="rId22"/>
      <w:pgSz w:w="12240" w:h="20160" w:code="5"/>
      <w:pgMar w:top="1701" w:right="964" w:bottom="1588" w:left="964" w:header="283"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84F2A3" w14:textId="77777777" w:rsidR="005B34E8" w:rsidRDefault="005B34E8" w:rsidP="0025591F">
      <w:r>
        <w:separator/>
      </w:r>
    </w:p>
  </w:endnote>
  <w:endnote w:type="continuationSeparator" w:id="0">
    <w:p w14:paraId="4BB75436" w14:textId="77777777" w:rsidR="005B34E8" w:rsidRDefault="005B34E8"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Aptos">
    <w:charset w:val="00"/>
    <w:family w:val="swiss"/>
    <w:pitch w:val="variable"/>
    <w:sig w:usb0="20000287" w:usb1="00000003" w:usb2="00000000" w:usb3="00000000" w:csb0="0000019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1966F" w14:textId="0CABB6C7" w:rsidR="003F26B0" w:rsidRPr="00957ECF" w:rsidRDefault="00957ECF" w:rsidP="00957ECF">
    <w:pPr>
      <w:rPr>
        <w:color w:val="222A35" w:themeColor="text2" w:themeShade="80"/>
      </w:rPr>
    </w:pPr>
    <w:r>
      <w:rPr>
        <w:noProof/>
      </w:rPr>
      <mc:AlternateContent>
        <mc:Choice Requires="wps">
          <w:drawing>
            <wp:anchor distT="0" distB="0" distL="114300" distR="114300" simplePos="0" relativeHeight="251668480" behindDoc="1" locked="0" layoutInCell="1" allowOverlap="1" wp14:anchorId="53F14F1B" wp14:editId="5C1CA514">
              <wp:simplePos x="0" y="0"/>
              <wp:positionH relativeFrom="margin">
                <wp:posOffset>3376440</wp:posOffset>
              </wp:positionH>
              <wp:positionV relativeFrom="bottomMargin">
                <wp:posOffset>161298</wp:posOffset>
              </wp:positionV>
              <wp:extent cx="2332620" cy="627380"/>
              <wp:effectExtent l="0" t="0" r="0" b="1270"/>
              <wp:wrapNone/>
              <wp:docPr id="4" name="Rectángulo 4"/>
              <wp:cNvGraphicFramePr/>
              <a:graphic xmlns:a="http://schemas.openxmlformats.org/drawingml/2006/main">
                <a:graphicData uri="http://schemas.microsoft.com/office/word/2010/wordprocessingShape">
                  <wps:wsp>
                    <wps:cNvSpPr/>
                    <wps:spPr>
                      <a:xfrm>
                        <a:off x="0" y="0"/>
                        <a:ext cx="2332620" cy="62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C341FE" w14:textId="57A63E93" w:rsidR="007919C6" w:rsidRPr="007919C6" w:rsidRDefault="007919C6" w:rsidP="007919C6">
                          <w:pPr>
                            <w:spacing w:after="240"/>
                            <w:jc w:val="right"/>
                            <w:rPr>
                              <w:rFonts w:ascii="Arial" w:hAnsi="Arial" w:cs="Arial"/>
                              <w:color w:val="11213B"/>
                              <w:w w:val="105"/>
                              <w:sz w:val="12"/>
                              <w:szCs w:val="12"/>
                              <w:lang w:val="en-US"/>
                            </w:rPr>
                          </w:pPr>
                          <w:r w:rsidRPr="007919C6">
                            <w:rPr>
                              <w:rFonts w:ascii="Arial" w:hAnsi="Arial" w:cs="Arial"/>
                              <w:color w:val="11213B"/>
                              <w:w w:val="105"/>
                              <w:sz w:val="12"/>
                              <w:szCs w:val="12"/>
                              <w:lang w:val="en-US"/>
                            </w:rPr>
                            <w:t xml:space="preserve">Bogotá – </w:t>
                          </w:r>
                          <w:proofErr w:type="spellStart"/>
                          <w:r w:rsidRPr="007919C6">
                            <w:rPr>
                              <w:rFonts w:ascii="Arial" w:hAnsi="Arial" w:cs="Arial"/>
                              <w:color w:val="11213B"/>
                              <w:w w:val="105"/>
                              <w:sz w:val="12"/>
                              <w:szCs w:val="12"/>
                              <w:lang w:val="es-CO"/>
                            </w:rPr>
                            <w:t>Cra</w:t>
                          </w:r>
                          <w:proofErr w:type="spellEnd"/>
                          <w:r w:rsidRPr="007919C6">
                            <w:rPr>
                              <w:rFonts w:ascii="Arial" w:hAnsi="Arial" w:cs="Arial"/>
                              <w:color w:val="11213B"/>
                              <w:w w:val="105"/>
                              <w:sz w:val="12"/>
                              <w:szCs w:val="12"/>
                              <w:lang w:val="es-CO"/>
                            </w:rPr>
                            <w:t xml:space="preserve"> 14 # 94-24 Torre B. </w:t>
                          </w:r>
                          <w:proofErr w:type="spellStart"/>
                          <w:r w:rsidRPr="007919C6">
                            <w:rPr>
                              <w:rFonts w:ascii="Arial" w:hAnsi="Arial" w:cs="Arial"/>
                              <w:color w:val="11213B"/>
                              <w:w w:val="105"/>
                              <w:sz w:val="12"/>
                              <w:szCs w:val="12"/>
                              <w:lang w:val="es-CO"/>
                            </w:rPr>
                            <w:t>Of</w:t>
                          </w:r>
                          <w:proofErr w:type="spellEnd"/>
                          <w:r w:rsidRPr="007919C6">
                            <w:rPr>
                              <w:rFonts w:ascii="Arial" w:hAnsi="Arial" w:cs="Arial"/>
                              <w:color w:val="11213B"/>
                              <w:w w:val="105"/>
                              <w:sz w:val="12"/>
                              <w:szCs w:val="12"/>
                              <w:lang w:val="es-CO"/>
                            </w:rPr>
                            <w:t xml:space="preserve"> 601</w:t>
                          </w:r>
                          <w:r w:rsidRPr="007919C6">
                            <w:rPr>
                              <w:rFonts w:ascii="Arial" w:hAnsi="Arial" w:cs="Arial"/>
                              <w:color w:val="11213B"/>
                              <w:w w:val="105"/>
                              <w:sz w:val="12"/>
                              <w:szCs w:val="12"/>
                              <w:lang w:val="en-US"/>
                            </w:rPr>
                            <w:br/>
                          </w:r>
                          <w:proofErr w:type="spellStart"/>
                          <w:r w:rsidRPr="007919C6">
                            <w:rPr>
                              <w:rFonts w:ascii="Arial" w:hAnsi="Arial" w:cs="Arial"/>
                              <w:color w:val="11213B"/>
                              <w:w w:val="105"/>
                              <w:sz w:val="12"/>
                              <w:szCs w:val="12"/>
                              <w:lang w:val="en-US"/>
                            </w:rPr>
                            <w:t>Edificio</w:t>
                          </w:r>
                          <w:proofErr w:type="spellEnd"/>
                          <w:r w:rsidRPr="007919C6">
                            <w:rPr>
                              <w:rFonts w:ascii="Arial" w:hAnsi="Arial" w:cs="Arial"/>
                              <w:color w:val="11213B"/>
                              <w:w w:val="105"/>
                              <w:sz w:val="12"/>
                              <w:szCs w:val="12"/>
                              <w:lang w:val="en-US"/>
                            </w:rPr>
                            <w:t xml:space="preserve"> 94 -</w:t>
                          </w:r>
                          <w:r w:rsidR="00C5142B">
                            <w:rPr>
                              <w:rFonts w:ascii="Arial" w:hAnsi="Arial" w:cs="Arial"/>
                              <w:color w:val="11213B"/>
                              <w:w w:val="105"/>
                              <w:sz w:val="12"/>
                              <w:szCs w:val="12"/>
                              <w:lang w:val="en-US"/>
                            </w:rPr>
                            <w:t xml:space="preserve"> </w:t>
                          </w:r>
                          <w:r w:rsidRPr="007919C6">
                            <w:rPr>
                              <w:rFonts w:ascii="Arial" w:hAnsi="Arial" w:cs="Arial"/>
                              <w:color w:val="11213B"/>
                              <w:w w:val="105"/>
                              <w:sz w:val="12"/>
                              <w:szCs w:val="12"/>
                              <w:lang w:val="en-US"/>
                            </w:rPr>
                            <w:t>44 PH</w:t>
                          </w:r>
                          <w:r w:rsidRPr="007919C6">
                            <w:rPr>
                              <w:rFonts w:ascii="Arial" w:hAnsi="Arial" w:cs="Arial"/>
                              <w:color w:val="11213B"/>
                              <w:w w:val="105"/>
                              <w:sz w:val="12"/>
                              <w:szCs w:val="12"/>
                              <w:lang w:val="en-US"/>
                            </w:rPr>
                            <w:br/>
                            <w:t>+57 3173795688</w:t>
                          </w:r>
                          <w:r w:rsidRPr="007919C6">
                            <w:rPr>
                              <w:rFonts w:ascii="Arial" w:hAnsi="Arial" w:cs="Arial"/>
                              <w:color w:val="11213B"/>
                              <w:w w:val="105"/>
                              <w:sz w:val="12"/>
                              <w:szCs w:val="12"/>
                              <w:lang w:val="en-US"/>
                            </w:rPr>
                            <w:br/>
                            <w:t xml:space="preserve">Cali - Av 6A Bis #35N-100, Of. 212 </w:t>
                          </w:r>
                          <w:r w:rsidRPr="007919C6">
                            <w:rPr>
                              <w:rFonts w:ascii="Arial" w:hAnsi="Arial" w:cs="Arial"/>
                              <w:color w:val="11213B"/>
                              <w:w w:val="105"/>
                              <w:sz w:val="12"/>
                              <w:szCs w:val="12"/>
                              <w:lang w:val="en-US"/>
                            </w:rPr>
                            <w:br/>
                          </w:r>
                          <w:r w:rsidRPr="007919C6">
                            <w:rPr>
                              <w:rFonts w:ascii="Arial" w:hAnsi="Arial" w:cs="Arial"/>
                              <w:color w:val="11213B"/>
                              <w:w w:val="105"/>
                              <w:sz w:val="12"/>
                              <w:szCs w:val="12"/>
                              <w:lang w:val="es-CO"/>
                            </w:rPr>
                            <w:t xml:space="preserve">Centro Empresarial Chipichape </w:t>
                          </w:r>
                          <w:r w:rsidRPr="007919C6">
                            <w:rPr>
                              <w:rFonts w:ascii="Arial" w:hAnsi="Arial" w:cs="Arial"/>
                              <w:color w:val="11213B"/>
                              <w:w w:val="105"/>
                              <w:sz w:val="12"/>
                              <w:szCs w:val="12"/>
                              <w:lang w:val="es-CO"/>
                            </w:rPr>
                            <w:br/>
                            <w:t>+57 315 577 6200 -</w:t>
                          </w:r>
                          <w:dir w:val="ltr">
                            <w:r w:rsidRPr="007919C6">
                              <w:rPr>
                                <w:rFonts w:ascii="Arial" w:hAnsi="Arial" w:cs="Arial"/>
                                <w:color w:val="11213B"/>
                                <w:w w:val="105"/>
                                <w:sz w:val="12"/>
                                <w:szCs w:val="12"/>
                                <w:lang w:val="es-CO"/>
                              </w:rPr>
                              <w:t xml:space="preserve"> 602-6594075</w:t>
                            </w:r>
                            <w:r>
                              <w:t>‬</w:t>
                            </w:r>
                            <w:r>
                              <w:t>‬</w:t>
                            </w:r>
                            <w:r>
                              <w:t>‬</w:t>
                            </w:r>
                            <w:r>
                              <w:t>‬</w:t>
                            </w:r>
                            <w:r>
                              <w:t>‬</w:t>
                            </w:r>
                            <w:r>
                              <w:t>‬</w:t>
                            </w:r>
                            <w:r w:rsidR="00192E0E">
                              <w:t>‬</w:t>
                            </w:r>
                            <w:r w:rsidR="00000000">
                              <w:t>‬</w:t>
                            </w:r>
                          </w:dir>
                        </w:p>
                        <w:p w14:paraId="1EEAAF6B" w14:textId="7E4BA343" w:rsidR="00957ECF" w:rsidRPr="00A20704" w:rsidRDefault="00957ECF" w:rsidP="00957ECF">
                          <w:pPr>
                            <w:spacing w:after="240"/>
                            <w:jc w:val="right"/>
                            <w:rPr>
                              <w:rFonts w:ascii="Arial" w:hAnsi="Arial" w:cs="Arial"/>
                              <w:color w:val="11213B"/>
                              <w:w w:val="105"/>
                              <w:sz w:val="12"/>
                              <w:szCs w:val="1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14F1B" id="Rectángulo 4" o:spid="_x0000_s1026" style="position:absolute;margin-left:265.85pt;margin-top:12.7pt;width:183.65pt;height:49.4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" filled="f" stroked="f" strokeweight="1pt">
              <v:textbox>
                <w:txbxContent>
                  <w:p w14:paraId="36C341FE" w14:textId="57A63E93" w:rsidR="007919C6" w:rsidRPr="007919C6" w:rsidRDefault="007919C6" w:rsidP="007919C6">
                    <w:pPr>
                      <w:spacing w:after="240"/>
                      <w:jc w:val="right"/>
                      <w:rPr>
                        <w:rFonts w:ascii="Arial" w:hAnsi="Arial" w:cs="Arial"/>
                        <w:color w:val="11213B"/>
                        <w:w w:val="105"/>
                        <w:sz w:val="12"/>
                        <w:szCs w:val="12"/>
                        <w:lang w:val="en-US"/>
                      </w:rPr>
                    </w:pPr>
                    <w:r w:rsidRPr="007919C6">
                      <w:rPr>
                        <w:rFonts w:ascii="Arial" w:hAnsi="Arial" w:cs="Arial"/>
                        <w:color w:val="11213B"/>
                        <w:w w:val="105"/>
                        <w:sz w:val="12"/>
                        <w:szCs w:val="12"/>
                        <w:lang w:val="en-US"/>
                      </w:rPr>
                      <w:t xml:space="preserve">Bogotá – </w:t>
                    </w:r>
                    <w:proofErr w:type="spellStart"/>
                    <w:r w:rsidRPr="007919C6">
                      <w:rPr>
                        <w:rFonts w:ascii="Arial" w:hAnsi="Arial" w:cs="Arial"/>
                        <w:color w:val="11213B"/>
                        <w:w w:val="105"/>
                        <w:sz w:val="12"/>
                        <w:szCs w:val="12"/>
                        <w:lang w:val="es-CO"/>
                      </w:rPr>
                      <w:t>Cra</w:t>
                    </w:r>
                    <w:proofErr w:type="spellEnd"/>
                    <w:r w:rsidRPr="007919C6">
                      <w:rPr>
                        <w:rFonts w:ascii="Arial" w:hAnsi="Arial" w:cs="Arial"/>
                        <w:color w:val="11213B"/>
                        <w:w w:val="105"/>
                        <w:sz w:val="12"/>
                        <w:szCs w:val="12"/>
                        <w:lang w:val="es-CO"/>
                      </w:rPr>
                      <w:t xml:space="preserve"> 14 # 94-24 Torre B. </w:t>
                    </w:r>
                    <w:proofErr w:type="spellStart"/>
                    <w:r w:rsidRPr="007919C6">
                      <w:rPr>
                        <w:rFonts w:ascii="Arial" w:hAnsi="Arial" w:cs="Arial"/>
                        <w:color w:val="11213B"/>
                        <w:w w:val="105"/>
                        <w:sz w:val="12"/>
                        <w:szCs w:val="12"/>
                        <w:lang w:val="es-CO"/>
                      </w:rPr>
                      <w:t>Of</w:t>
                    </w:r>
                    <w:proofErr w:type="spellEnd"/>
                    <w:r w:rsidRPr="007919C6">
                      <w:rPr>
                        <w:rFonts w:ascii="Arial" w:hAnsi="Arial" w:cs="Arial"/>
                        <w:color w:val="11213B"/>
                        <w:w w:val="105"/>
                        <w:sz w:val="12"/>
                        <w:szCs w:val="12"/>
                        <w:lang w:val="es-CO"/>
                      </w:rPr>
                      <w:t xml:space="preserve"> 601</w:t>
                    </w:r>
                    <w:r w:rsidRPr="007919C6">
                      <w:rPr>
                        <w:rFonts w:ascii="Arial" w:hAnsi="Arial" w:cs="Arial"/>
                        <w:color w:val="11213B"/>
                        <w:w w:val="105"/>
                        <w:sz w:val="12"/>
                        <w:szCs w:val="12"/>
                        <w:lang w:val="en-US"/>
                      </w:rPr>
                      <w:br/>
                    </w:r>
                    <w:proofErr w:type="spellStart"/>
                    <w:r w:rsidRPr="007919C6">
                      <w:rPr>
                        <w:rFonts w:ascii="Arial" w:hAnsi="Arial" w:cs="Arial"/>
                        <w:color w:val="11213B"/>
                        <w:w w:val="105"/>
                        <w:sz w:val="12"/>
                        <w:szCs w:val="12"/>
                        <w:lang w:val="en-US"/>
                      </w:rPr>
                      <w:t>Edificio</w:t>
                    </w:r>
                    <w:proofErr w:type="spellEnd"/>
                    <w:r w:rsidRPr="007919C6">
                      <w:rPr>
                        <w:rFonts w:ascii="Arial" w:hAnsi="Arial" w:cs="Arial"/>
                        <w:color w:val="11213B"/>
                        <w:w w:val="105"/>
                        <w:sz w:val="12"/>
                        <w:szCs w:val="12"/>
                        <w:lang w:val="en-US"/>
                      </w:rPr>
                      <w:t xml:space="preserve"> 94 -</w:t>
                    </w:r>
                    <w:r w:rsidR="00C5142B">
                      <w:rPr>
                        <w:rFonts w:ascii="Arial" w:hAnsi="Arial" w:cs="Arial"/>
                        <w:color w:val="11213B"/>
                        <w:w w:val="105"/>
                        <w:sz w:val="12"/>
                        <w:szCs w:val="12"/>
                        <w:lang w:val="en-US"/>
                      </w:rPr>
                      <w:t xml:space="preserve"> </w:t>
                    </w:r>
                    <w:r w:rsidRPr="007919C6">
                      <w:rPr>
                        <w:rFonts w:ascii="Arial" w:hAnsi="Arial" w:cs="Arial"/>
                        <w:color w:val="11213B"/>
                        <w:w w:val="105"/>
                        <w:sz w:val="12"/>
                        <w:szCs w:val="12"/>
                        <w:lang w:val="en-US"/>
                      </w:rPr>
                      <w:t>44 PH</w:t>
                    </w:r>
                    <w:r w:rsidRPr="007919C6">
                      <w:rPr>
                        <w:rFonts w:ascii="Arial" w:hAnsi="Arial" w:cs="Arial"/>
                        <w:color w:val="11213B"/>
                        <w:w w:val="105"/>
                        <w:sz w:val="12"/>
                        <w:szCs w:val="12"/>
                        <w:lang w:val="en-US"/>
                      </w:rPr>
                      <w:br/>
                      <w:t>+57 3173795688</w:t>
                    </w:r>
                    <w:r w:rsidRPr="007919C6">
                      <w:rPr>
                        <w:rFonts w:ascii="Arial" w:hAnsi="Arial" w:cs="Arial"/>
                        <w:color w:val="11213B"/>
                        <w:w w:val="105"/>
                        <w:sz w:val="12"/>
                        <w:szCs w:val="12"/>
                        <w:lang w:val="en-US"/>
                      </w:rPr>
                      <w:br/>
                      <w:t xml:space="preserve">Cali - Av 6A Bis #35N-100, Of. 212 </w:t>
                    </w:r>
                    <w:r w:rsidRPr="007919C6">
                      <w:rPr>
                        <w:rFonts w:ascii="Arial" w:hAnsi="Arial" w:cs="Arial"/>
                        <w:color w:val="11213B"/>
                        <w:w w:val="105"/>
                        <w:sz w:val="12"/>
                        <w:szCs w:val="12"/>
                        <w:lang w:val="en-US"/>
                      </w:rPr>
                      <w:br/>
                    </w:r>
                    <w:r w:rsidRPr="007919C6">
                      <w:rPr>
                        <w:rFonts w:ascii="Arial" w:hAnsi="Arial" w:cs="Arial"/>
                        <w:color w:val="11213B"/>
                        <w:w w:val="105"/>
                        <w:sz w:val="12"/>
                        <w:szCs w:val="12"/>
                        <w:lang w:val="es-CO"/>
                      </w:rPr>
                      <w:t xml:space="preserve">Centro Empresarial Chipichape </w:t>
                    </w:r>
                    <w:r w:rsidRPr="007919C6">
                      <w:rPr>
                        <w:rFonts w:ascii="Arial" w:hAnsi="Arial" w:cs="Arial"/>
                        <w:color w:val="11213B"/>
                        <w:w w:val="105"/>
                        <w:sz w:val="12"/>
                        <w:szCs w:val="12"/>
                        <w:lang w:val="es-CO"/>
                      </w:rPr>
                      <w:br/>
                      <w:t>+57 315 577 6200 -</w:t>
                    </w:r>
                    <w:dir w:val="ltr">
                      <w:r w:rsidRPr="007919C6">
                        <w:rPr>
                          <w:rFonts w:ascii="Arial" w:hAnsi="Arial" w:cs="Arial"/>
                          <w:color w:val="11213B"/>
                          <w:w w:val="105"/>
                          <w:sz w:val="12"/>
                          <w:szCs w:val="12"/>
                          <w:lang w:val="es-CO"/>
                        </w:rPr>
                        <w:t xml:space="preserve"> 602-6594075</w:t>
                      </w:r>
                      <w:r>
                        <w:t>‬</w:t>
                      </w:r>
                      <w:r>
                        <w:t>‬</w:t>
                      </w:r>
                      <w:r>
                        <w:t>‬</w:t>
                      </w:r>
                      <w:r>
                        <w:t>‬</w:t>
                      </w:r>
                      <w:r>
                        <w:t>‬</w:t>
                      </w:r>
                      <w:r>
                        <w:t>‬</w:t>
                      </w:r>
                      <w:r w:rsidR="00192E0E">
                        <w:t>‬</w:t>
                      </w:r>
                      <w:r w:rsidR="00000000">
                        <w:t>‬</w:t>
                      </w:r>
                    </w:dir>
                  </w:p>
                  <w:p w14:paraId="1EEAAF6B" w14:textId="7E4BA343" w:rsidR="00957ECF" w:rsidRPr="00A20704" w:rsidRDefault="00957ECF" w:rsidP="00957ECF">
                    <w:pPr>
                      <w:spacing w:after="240"/>
                      <w:jc w:val="right"/>
                      <w:rPr>
                        <w:rFonts w:ascii="Arial" w:hAnsi="Arial" w:cs="Arial"/>
                        <w:color w:val="11213B"/>
                        <w:w w:val="105"/>
                        <w:sz w:val="12"/>
                        <w:szCs w:val="12"/>
                        <w:lang w:val="en-US"/>
                      </w:rPr>
                    </w:pPr>
                  </w:p>
                </w:txbxContent>
              </v:textbox>
              <w10:wrap anchorx="margin" anchory="margin"/>
            </v:rect>
          </w:pict>
        </mc:Fallback>
      </mc:AlternateContent>
    </w:r>
    <w:r>
      <w:rPr>
        <w:noProof/>
      </w:rPr>
      <w:drawing>
        <wp:anchor distT="0" distB="0" distL="114300" distR="114300" simplePos="0" relativeHeight="251669504" behindDoc="0" locked="0" layoutInCell="1" allowOverlap="1" wp14:anchorId="73AC22FD" wp14:editId="1A587584">
          <wp:simplePos x="0" y="0"/>
          <wp:positionH relativeFrom="margin">
            <wp:posOffset>5693410</wp:posOffset>
          </wp:positionH>
          <wp:positionV relativeFrom="paragraph">
            <wp:posOffset>-419100</wp:posOffset>
          </wp:positionV>
          <wp:extent cx="729615" cy="408305"/>
          <wp:effectExtent l="0" t="0" r="0" b="0"/>
          <wp:wrapSquare wrapText="bothSides"/>
          <wp:docPr id="547965456"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3050">
      <w:rPr>
        <w:noProof/>
      </w:rPr>
      <mc:AlternateContent>
        <mc:Choice Requires="wps">
          <w:drawing>
            <wp:anchor distT="0" distB="0" distL="114300" distR="114300" simplePos="0" relativeHeight="251664384" behindDoc="1" locked="0" layoutInCell="1" allowOverlap="1" wp14:anchorId="5FBCB1CF" wp14:editId="2A4E6572">
              <wp:simplePos x="0" y="0"/>
              <wp:positionH relativeFrom="margin">
                <wp:posOffset>475615</wp:posOffset>
              </wp:positionH>
              <wp:positionV relativeFrom="bottomMargin">
                <wp:posOffset>344914</wp:posOffset>
              </wp:positionV>
              <wp:extent cx="705069" cy="283429"/>
              <wp:effectExtent l="0" t="0" r="0" b="2540"/>
              <wp:wrapNone/>
              <wp:docPr id="5" name="Rectángulo 5"/>
              <wp:cNvGraphicFramePr/>
              <a:graphic xmlns:a="http://schemas.openxmlformats.org/drawingml/2006/main">
                <a:graphicData uri="http://schemas.microsoft.com/office/word/2010/wordprocessingShape">
                  <wps:wsp>
                    <wps:cNvSpPr/>
                    <wps:spPr>
                      <a:xfrm>
                        <a:off x="0" y="0"/>
                        <a:ext cx="705069" cy="2834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BBB6CA" w14:textId="19D13180" w:rsidR="00416F84" w:rsidRPr="00DF71AF" w:rsidRDefault="00213F84" w:rsidP="000B00A8">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APCM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CB1CF" id="Rectángulo 5" o:spid="_x0000_s1027" style="position:absolute;margin-left:37.45pt;margin-top:27.15pt;width:55.5pt;height:22.3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" filled="f" stroked="f" strokeweight="1pt">
              <v:textbox>
                <w:txbxContent>
                  <w:p w14:paraId="33BBB6CA" w14:textId="19D13180" w:rsidR="00416F84" w:rsidRPr="00DF71AF" w:rsidRDefault="00213F84" w:rsidP="000B00A8">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APCM</w:t>
                    </w:r>
                  </w:p>
                </w:txbxContent>
              </v:textbox>
              <w10:wrap anchorx="margin" anchory="margin"/>
            </v:rect>
          </w:pict>
        </mc:Fallback>
      </mc:AlternateContent>
    </w:r>
    <w:r>
      <w:rPr>
        <w:color w:val="222A35" w:themeColor="text2" w:themeShade="80"/>
      </w:rPr>
      <w:t xml:space="preserve">                                         </w:t>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t xml:space="preserve">          </w:t>
    </w:r>
    <w:r w:rsidR="00E23DED" w:rsidRPr="00194DAC">
      <w:rPr>
        <w:rFonts w:ascii="Raleway" w:hAnsi="Raleway"/>
        <w:b/>
        <w:bCs/>
        <w:color w:val="222A35" w:themeColor="text2" w:themeShade="80"/>
        <w:sz w:val="16"/>
        <w:szCs w:val="16"/>
      </w:rPr>
      <w:t xml:space="preserve">  </w:t>
    </w:r>
    <w:r w:rsidR="00416F84" w:rsidRPr="000B00A8">
      <w:rPr>
        <w:rFonts w:ascii="Arial" w:hAnsi="Arial" w:cs="Arial"/>
        <w:b/>
        <w:bCs/>
        <w:color w:val="222A35" w:themeColor="text2" w:themeShade="80"/>
        <w:sz w:val="14"/>
        <w:szCs w:val="14"/>
      </w:rPr>
      <w:t>P</w:t>
    </w:r>
    <w:r w:rsidR="003F26B0" w:rsidRPr="000B00A8">
      <w:rPr>
        <w:rFonts w:ascii="Arial" w:hAnsi="Arial" w:cs="Arial"/>
        <w:b/>
        <w:bCs/>
        <w:color w:val="222A35" w:themeColor="text2" w:themeShade="80"/>
        <w:sz w:val="14"/>
        <w:szCs w:val="14"/>
      </w:rPr>
      <w:t xml:space="preserve">ágina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PAGE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r w:rsidR="003F26B0" w:rsidRPr="000B00A8">
      <w:rPr>
        <w:rFonts w:ascii="Arial" w:hAnsi="Arial" w:cs="Arial"/>
        <w:b/>
        <w:bCs/>
        <w:color w:val="222A35" w:themeColor="text2" w:themeShade="80"/>
        <w:sz w:val="14"/>
        <w:szCs w:val="14"/>
      </w:rPr>
      <w:t xml:space="preserve"> |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NUMPAGES  \* Arabic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6B9392" w14:textId="77777777" w:rsidR="005B34E8" w:rsidRDefault="005B34E8" w:rsidP="0025591F">
      <w:r>
        <w:separator/>
      </w:r>
    </w:p>
  </w:footnote>
  <w:footnote w:type="continuationSeparator" w:id="0">
    <w:p w14:paraId="34EFD739" w14:textId="77777777" w:rsidR="005B34E8" w:rsidRDefault="005B34E8" w:rsidP="0025591F">
      <w:r>
        <w:continuationSeparator/>
      </w:r>
    </w:p>
  </w:footnote>
  <w:footnote w:id="1">
    <w:p w14:paraId="2C8C796E" w14:textId="5C82B8DD" w:rsidR="00CD7B07" w:rsidRDefault="00CD7B07">
      <w:pPr>
        <w:pStyle w:val="Textonotapie"/>
      </w:pPr>
      <w:r>
        <w:rPr>
          <w:rStyle w:val="Refdenotaalpie"/>
        </w:rPr>
        <w:footnoteRef/>
      </w:r>
      <w:r>
        <w:t xml:space="preserve"> </w:t>
      </w:r>
      <w:r w:rsidRPr="00CD7B07">
        <w:rPr>
          <w:lang w:val="es-ES"/>
        </w:rPr>
        <w:t>Consejo de Estado, Sección Primera (2020). Radicación No. 11001-03-15-000-2020-01550-01(AC), C.P. Roberto Augusto Serrato Valdés.</w:t>
      </w:r>
    </w:p>
  </w:footnote>
  <w:footnote w:id="2">
    <w:p w14:paraId="7D5FF990" w14:textId="77777777" w:rsidR="00A5364B" w:rsidRPr="007C3B9C" w:rsidRDefault="00A5364B" w:rsidP="00A5364B">
      <w:pPr>
        <w:pStyle w:val="Textonotapie"/>
        <w:jc w:val="both"/>
        <w:rPr>
          <w:lang w:val="es-ES"/>
        </w:rPr>
      </w:pPr>
      <w:r>
        <w:rPr>
          <w:rStyle w:val="Refdenotaalpie"/>
        </w:rPr>
        <w:footnoteRef/>
      </w:r>
      <w:r>
        <w:t xml:space="preserve"> </w:t>
      </w:r>
      <w:r w:rsidRPr="007C3B9C">
        <w:rPr>
          <w:rFonts w:ascii="Arial" w:hAnsi="Arial" w:cs="Arial"/>
          <w:sz w:val="18"/>
          <w:szCs w:val="18"/>
        </w:rPr>
        <w:t>Becerra Toro, R. (2014). Nociones fundamentales de la teoría general y regímenes particulares del contrato de seguro. Pontificia Universidad Javeriana, Cali, Facultad de Humanidades y Ciencias Sociales, Departamento de Ciencia Jurídica y Política, Carrera de Derecho</w:t>
      </w:r>
    </w:p>
  </w:footnote>
  <w:footnote w:id="3">
    <w:p w14:paraId="4E253419" w14:textId="77777777" w:rsidR="009F5D1F" w:rsidRDefault="009F5D1F" w:rsidP="009F5D1F">
      <w:pPr>
        <w:pStyle w:val="Textonotapie"/>
        <w:rPr>
          <w:rFonts w:ascii="Arial" w:hAnsi="Arial" w:cs="Arial"/>
        </w:rPr>
      </w:pPr>
      <w:r>
        <w:rPr>
          <w:rStyle w:val="Refdenotaalpie"/>
          <w:sz w:val="18"/>
          <w:szCs w:val="18"/>
        </w:rPr>
        <w:footnoteRef/>
      </w:r>
      <w:r>
        <w:rPr>
          <w:rFonts w:ascii="Arial" w:hAnsi="Arial" w:cs="Arial"/>
          <w:sz w:val="18"/>
          <w:szCs w:val="18"/>
        </w:rPr>
        <w:t xml:space="preserve"> Sentencia del Consejo de Estado, Sala de lo Contencioso Administrativo, Sección Segunda, Subsección B, consejera ponente Dra. Sandra Lisset Ibarra Vélez de fecha 27 de mayo de 2020.</w:t>
      </w:r>
    </w:p>
  </w:footnote>
  <w:footnote w:id="4">
    <w:p w14:paraId="1EBD757A" w14:textId="77777777" w:rsidR="008F1FF0" w:rsidRPr="00B76166" w:rsidRDefault="008F1FF0" w:rsidP="008F1FF0">
      <w:pPr>
        <w:pStyle w:val="Textonotapie"/>
        <w:jc w:val="both"/>
        <w:rPr>
          <w:rFonts w:ascii="Arial" w:eastAsia="Calibri" w:hAnsi="Arial" w:cs="Arial"/>
          <w:sz w:val="16"/>
          <w:szCs w:val="16"/>
        </w:rPr>
      </w:pPr>
      <w:r w:rsidRPr="00B76166">
        <w:rPr>
          <w:rStyle w:val="Refdenotaalpie"/>
          <w:rFonts w:ascii="Arial" w:hAnsi="Arial" w:cs="Arial"/>
          <w:sz w:val="16"/>
          <w:szCs w:val="16"/>
        </w:rPr>
        <w:footnoteRef/>
      </w:r>
      <w:r w:rsidRPr="00B76166">
        <w:rPr>
          <w:rFonts w:ascii="Arial" w:hAnsi="Arial" w:cs="Arial"/>
          <w:sz w:val="16"/>
          <w:szCs w:val="16"/>
        </w:rPr>
        <w:t xml:space="preserve"> Corte Suprema de Justicia, Sala de Casación Civil, sentencia del 14 de diciembre de 2001. </w:t>
      </w:r>
      <w:proofErr w:type="spellStart"/>
      <w:r w:rsidRPr="00B76166">
        <w:rPr>
          <w:rFonts w:ascii="Arial" w:hAnsi="Arial" w:cs="Arial"/>
          <w:sz w:val="16"/>
          <w:szCs w:val="16"/>
        </w:rPr>
        <w:t>Mp.</w:t>
      </w:r>
      <w:proofErr w:type="spellEnd"/>
      <w:r w:rsidRPr="00B76166">
        <w:rPr>
          <w:rFonts w:ascii="Arial" w:hAnsi="Arial" w:cs="Arial"/>
          <w:sz w:val="16"/>
          <w:szCs w:val="16"/>
        </w:rPr>
        <w:t xml:space="preserve"> Jorge Antonio Castillo Rúgeles. EXP 5952. </w:t>
      </w:r>
    </w:p>
  </w:footnote>
  <w:footnote w:id="5">
    <w:p w14:paraId="65508A48" w14:textId="77777777" w:rsidR="008F1FF0" w:rsidRDefault="008F1FF0" w:rsidP="008F1FF0">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rPr>
        <w:t>Concepto 2019098264 ago. 29/2019, Superintendencia Financiera de Colombia.</w:t>
      </w:r>
    </w:p>
  </w:footnote>
  <w:footnote w:id="6">
    <w:p w14:paraId="49FAC73B" w14:textId="77777777" w:rsidR="00B95AEB" w:rsidRPr="007C3B9C" w:rsidRDefault="00B95AEB" w:rsidP="00B95AEB">
      <w:pPr>
        <w:pStyle w:val="Textonotapie"/>
        <w:jc w:val="both"/>
        <w:rPr>
          <w:lang w:val="es-ES"/>
        </w:rPr>
      </w:pPr>
      <w:r>
        <w:rPr>
          <w:rStyle w:val="Refdenotaalpie"/>
        </w:rPr>
        <w:footnoteRef/>
      </w:r>
      <w:r>
        <w:t xml:space="preserve"> </w:t>
      </w:r>
      <w:r w:rsidRPr="007C3B9C">
        <w:rPr>
          <w:rFonts w:ascii="Arial" w:hAnsi="Arial" w:cs="Arial"/>
          <w:sz w:val="18"/>
          <w:szCs w:val="18"/>
        </w:rPr>
        <w:t>Becerra Toro, R. (2014). Nociones fundamentales de la teoría general y regímenes particulares del contrato de seguro. Pontificia Universidad Javeriana, Cali, Facultad de Humanidades y Ciencias Sociales, Departamento de Ciencia Jurídica y Política, Carrera de Derecho</w:t>
      </w:r>
    </w:p>
  </w:footnote>
  <w:footnote w:id="7">
    <w:p w14:paraId="34BA06D7" w14:textId="77777777" w:rsidR="00B95AEB" w:rsidRPr="00A62711" w:rsidRDefault="00B95AEB" w:rsidP="00B95AEB">
      <w:pPr>
        <w:pStyle w:val="Textonotapie"/>
        <w:jc w:val="both"/>
        <w:rPr>
          <w:rFonts w:ascii="Arial" w:hAnsi="Arial" w:cs="Arial"/>
          <w:sz w:val="18"/>
          <w:szCs w:val="18"/>
          <w:lang w:val="es-ES"/>
        </w:rPr>
      </w:pPr>
      <w:r w:rsidRPr="00A62711">
        <w:rPr>
          <w:rStyle w:val="Refdenotaalpie"/>
          <w:rFonts w:ascii="Arial" w:hAnsi="Arial" w:cs="Arial"/>
          <w:sz w:val="18"/>
          <w:szCs w:val="18"/>
        </w:rPr>
        <w:footnoteRef/>
      </w:r>
      <w:r w:rsidRPr="00A62711">
        <w:rPr>
          <w:rFonts w:ascii="Arial" w:hAnsi="Arial" w:cs="Arial"/>
          <w:sz w:val="18"/>
          <w:szCs w:val="18"/>
        </w:rPr>
        <w:t xml:space="preserve"> </w:t>
      </w:r>
      <w:r>
        <w:rPr>
          <w:rFonts w:ascii="Arial" w:hAnsi="Arial" w:cs="Arial"/>
          <w:sz w:val="18"/>
          <w:szCs w:val="18"/>
        </w:rPr>
        <w:t>C</w:t>
      </w:r>
      <w:r w:rsidRPr="00A62711">
        <w:rPr>
          <w:rFonts w:ascii="Arial" w:hAnsi="Arial" w:cs="Arial"/>
          <w:sz w:val="18"/>
          <w:szCs w:val="18"/>
        </w:rPr>
        <w:t>orte Suprema de Justicia, Sala de Casación Civil, sentencia de 7 de mayo de 2002, rad. 6181, M.P. José Fernando Ramírez Gómez.</w:t>
      </w:r>
    </w:p>
  </w:footnote>
  <w:footnote w:id="8">
    <w:p w14:paraId="5FA528DD" w14:textId="77777777" w:rsidR="00B95AEB" w:rsidRPr="00A62711" w:rsidRDefault="00B95AEB" w:rsidP="00B95AEB">
      <w:pPr>
        <w:pStyle w:val="Textonotapie"/>
        <w:rPr>
          <w:lang w:val="es-ES"/>
        </w:rPr>
      </w:pPr>
      <w:r>
        <w:rPr>
          <w:rStyle w:val="Refdenotaalpie"/>
        </w:rPr>
        <w:footnoteRef/>
      </w:r>
      <w:r>
        <w:t xml:space="preserve"> </w:t>
      </w:r>
      <w:r w:rsidRPr="00A62711">
        <w:rPr>
          <w:rFonts w:ascii="Arial" w:hAnsi="Arial" w:cs="Arial"/>
          <w:sz w:val="18"/>
          <w:szCs w:val="18"/>
        </w:rPr>
        <w:t>Ibidem.</w:t>
      </w:r>
    </w:p>
  </w:footnote>
  <w:footnote w:id="9">
    <w:p w14:paraId="5E1DA06B" w14:textId="77777777" w:rsidR="00B95AEB" w:rsidRPr="00A62711" w:rsidRDefault="00B95AEB" w:rsidP="00B95AEB">
      <w:pPr>
        <w:pStyle w:val="Textonotapie"/>
        <w:jc w:val="both"/>
        <w:rPr>
          <w:rFonts w:ascii="Arial" w:hAnsi="Arial" w:cs="Arial"/>
          <w:sz w:val="18"/>
          <w:szCs w:val="18"/>
          <w:lang w:val="es-ES"/>
        </w:rPr>
      </w:pPr>
      <w:r w:rsidRPr="00A62711">
        <w:rPr>
          <w:rStyle w:val="Refdenotaalpie"/>
          <w:rFonts w:ascii="Arial" w:hAnsi="Arial" w:cs="Arial"/>
          <w:sz w:val="18"/>
          <w:szCs w:val="18"/>
        </w:rPr>
        <w:footnoteRef/>
      </w:r>
      <w:r w:rsidRPr="00A62711">
        <w:rPr>
          <w:rFonts w:ascii="Arial" w:hAnsi="Arial" w:cs="Arial"/>
          <w:sz w:val="18"/>
          <w:szCs w:val="18"/>
        </w:rPr>
        <w:t xml:space="preserve"> Corte Suprema de Justicia, Sala de Casación Civil, sentencia del 21 de septiembre de 2000, rad. 6140, M.P. Silvio Fernando Trejos Bueno.</w:t>
      </w:r>
    </w:p>
  </w:footnote>
  <w:footnote w:id="10">
    <w:p w14:paraId="31A0058F" w14:textId="77777777" w:rsidR="00B95AEB" w:rsidRPr="00A62711" w:rsidRDefault="00B95AEB" w:rsidP="00B95AEB">
      <w:pPr>
        <w:pStyle w:val="Textonotapie"/>
        <w:rPr>
          <w:lang w:val="es-ES"/>
        </w:rPr>
      </w:pPr>
      <w:r>
        <w:rPr>
          <w:rStyle w:val="Refdenotaalpie"/>
        </w:rPr>
        <w:footnoteRef/>
      </w:r>
      <w:r>
        <w:t xml:space="preserve"> </w:t>
      </w:r>
      <w:r w:rsidRPr="00A62711">
        <w:rPr>
          <w:rFonts w:ascii="Arial" w:hAnsi="Arial" w:cs="Arial"/>
          <w:sz w:val="18"/>
          <w:szCs w:val="18"/>
        </w:rPr>
        <w:t>Díaz-Granados Ortiz, J. M. (2023). El seguro de manejo y el seguro de cumplimiento. En Teoría General del Seguro. Los seguros en particular (pp. 159-185). Editorial Temis S.A.</w:t>
      </w:r>
    </w:p>
  </w:footnote>
  <w:footnote w:id="11">
    <w:p w14:paraId="0CA87712" w14:textId="7FCC9A6B" w:rsidR="007100BE" w:rsidRDefault="007100BE" w:rsidP="007100BE">
      <w:pPr>
        <w:pStyle w:val="Textonotapie"/>
        <w:jc w:val="both"/>
      </w:pPr>
      <w:r>
        <w:rPr>
          <w:rStyle w:val="Refdenotaalpie"/>
        </w:rPr>
        <w:footnoteRef/>
      </w:r>
      <w:r>
        <w:t xml:space="preserve"> </w:t>
      </w:r>
      <w:r w:rsidRPr="007100BE">
        <w:rPr>
          <w:lang w:val="es-ES"/>
        </w:rPr>
        <w:t xml:space="preserve">CONSEJO DE ESTADO SALA DE LO CONTENCIOSO ADMINISTRATIVO SECCIÓN TERCERA SUBSECCIÓN B </w:t>
      </w:r>
      <w:proofErr w:type="gramStart"/>
      <w:r w:rsidRPr="007100BE">
        <w:rPr>
          <w:lang w:val="es-ES"/>
        </w:rPr>
        <w:t>Consejero</w:t>
      </w:r>
      <w:proofErr w:type="gramEnd"/>
      <w:r w:rsidRPr="007100BE">
        <w:rPr>
          <w:lang w:val="es-ES"/>
        </w:rPr>
        <w:t xml:space="preserve"> ponente: MARTÍN BERMÚDEZ MUÑOZ Bogotá D.C., dieciocho (18) de noviembre de dos mil veintiuno (2021) Radicación número: 25000-23-26-000-2006-00318-01 (56085)</w:t>
      </w:r>
    </w:p>
  </w:footnote>
  <w:footnote w:id="12">
    <w:p w14:paraId="450189F5" w14:textId="77777777" w:rsidR="00E80AAB" w:rsidRPr="000C0472" w:rsidRDefault="00E80AAB" w:rsidP="00E80AAB">
      <w:pPr>
        <w:rPr>
          <w:sz w:val="16"/>
        </w:rPr>
      </w:pPr>
      <w:r>
        <w:rPr>
          <w:rStyle w:val="Refdenotaalpie"/>
        </w:rPr>
        <w:footnoteRef/>
      </w:r>
      <w:r>
        <w:t xml:space="preserve"> </w:t>
      </w:r>
      <w:r>
        <w:rPr>
          <w:spacing w:val="-2"/>
          <w:sz w:val="16"/>
        </w:rPr>
        <w:t>Sentencia</w:t>
      </w:r>
      <w:r>
        <w:rPr>
          <w:spacing w:val="-6"/>
          <w:sz w:val="16"/>
        </w:rPr>
        <w:t xml:space="preserve"> </w:t>
      </w:r>
      <w:r>
        <w:rPr>
          <w:spacing w:val="-2"/>
          <w:sz w:val="16"/>
        </w:rPr>
        <w:t>No.</w:t>
      </w:r>
      <w:r>
        <w:rPr>
          <w:spacing w:val="-5"/>
          <w:sz w:val="16"/>
        </w:rPr>
        <w:t xml:space="preserve"> </w:t>
      </w:r>
      <w:r>
        <w:rPr>
          <w:spacing w:val="-2"/>
          <w:sz w:val="16"/>
        </w:rPr>
        <w:t>5065.</w:t>
      </w:r>
      <w:r>
        <w:rPr>
          <w:spacing w:val="-5"/>
          <w:sz w:val="16"/>
        </w:rPr>
        <w:t xml:space="preserve"> </w:t>
      </w:r>
      <w:r>
        <w:rPr>
          <w:spacing w:val="-2"/>
          <w:sz w:val="16"/>
        </w:rPr>
        <w:t>(22</w:t>
      </w:r>
      <w:r>
        <w:rPr>
          <w:spacing w:val="-7"/>
          <w:sz w:val="16"/>
        </w:rPr>
        <w:t xml:space="preserve"> </w:t>
      </w:r>
      <w:r>
        <w:rPr>
          <w:spacing w:val="-2"/>
          <w:sz w:val="16"/>
        </w:rPr>
        <w:t>de</w:t>
      </w:r>
      <w:r>
        <w:rPr>
          <w:spacing w:val="-6"/>
          <w:sz w:val="16"/>
        </w:rPr>
        <w:t xml:space="preserve"> </w:t>
      </w:r>
      <w:r>
        <w:rPr>
          <w:spacing w:val="-2"/>
          <w:sz w:val="16"/>
        </w:rPr>
        <w:t>julio</w:t>
      </w:r>
      <w:r>
        <w:rPr>
          <w:spacing w:val="-6"/>
          <w:sz w:val="16"/>
        </w:rPr>
        <w:t xml:space="preserve"> </w:t>
      </w:r>
      <w:r>
        <w:rPr>
          <w:spacing w:val="-2"/>
          <w:sz w:val="16"/>
        </w:rPr>
        <w:t>de</w:t>
      </w:r>
      <w:r>
        <w:rPr>
          <w:spacing w:val="-7"/>
          <w:sz w:val="16"/>
        </w:rPr>
        <w:t xml:space="preserve"> </w:t>
      </w:r>
      <w:r>
        <w:rPr>
          <w:spacing w:val="-2"/>
          <w:sz w:val="16"/>
        </w:rPr>
        <w:t>1999).</w:t>
      </w:r>
      <w:r>
        <w:rPr>
          <w:spacing w:val="-5"/>
          <w:sz w:val="16"/>
        </w:rPr>
        <w:t xml:space="preserve"> </w:t>
      </w:r>
      <w:r>
        <w:rPr>
          <w:spacing w:val="-2"/>
          <w:sz w:val="16"/>
        </w:rPr>
        <w:t>Corte</w:t>
      </w:r>
      <w:r>
        <w:rPr>
          <w:spacing w:val="-6"/>
          <w:sz w:val="16"/>
        </w:rPr>
        <w:t xml:space="preserve"> </w:t>
      </w:r>
      <w:r>
        <w:rPr>
          <w:spacing w:val="-2"/>
          <w:sz w:val="16"/>
        </w:rPr>
        <w:t>Suprema</w:t>
      </w:r>
      <w:r>
        <w:rPr>
          <w:spacing w:val="-6"/>
          <w:sz w:val="16"/>
        </w:rPr>
        <w:t xml:space="preserve"> </w:t>
      </w:r>
      <w:r>
        <w:rPr>
          <w:spacing w:val="-2"/>
          <w:sz w:val="16"/>
        </w:rPr>
        <w:t>de</w:t>
      </w:r>
      <w:r>
        <w:rPr>
          <w:spacing w:val="-7"/>
          <w:sz w:val="16"/>
        </w:rPr>
        <w:t xml:space="preserve"> </w:t>
      </w:r>
      <w:r>
        <w:rPr>
          <w:spacing w:val="-2"/>
          <w:sz w:val="16"/>
        </w:rPr>
        <w:t>Justicia,</w:t>
      </w:r>
      <w:r>
        <w:rPr>
          <w:spacing w:val="-5"/>
          <w:sz w:val="16"/>
        </w:rPr>
        <w:t xml:space="preserve"> </w:t>
      </w:r>
      <w:r>
        <w:rPr>
          <w:spacing w:val="-2"/>
          <w:sz w:val="16"/>
        </w:rPr>
        <w:t>Sala</w:t>
      </w:r>
      <w:r>
        <w:rPr>
          <w:spacing w:val="-6"/>
          <w:sz w:val="16"/>
        </w:rPr>
        <w:t xml:space="preserve"> </w:t>
      </w:r>
      <w:r>
        <w:rPr>
          <w:spacing w:val="-2"/>
          <w:sz w:val="16"/>
        </w:rPr>
        <w:t>de</w:t>
      </w:r>
      <w:r>
        <w:rPr>
          <w:spacing w:val="-6"/>
          <w:sz w:val="16"/>
        </w:rPr>
        <w:t xml:space="preserve"> </w:t>
      </w:r>
      <w:r>
        <w:rPr>
          <w:spacing w:val="-2"/>
          <w:sz w:val="16"/>
        </w:rPr>
        <w:t>Casación</w:t>
      </w:r>
      <w:r>
        <w:rPr>
          <w:spacing w:val="-7"/>
          <w:sz w:val="16"/>
        </w:rPr>
        <w:t xml:space="preserve"> </w:t>
      </w:r>
      <w:r>
        <w:rPr>
          <w:spacing w:val="-2"/>
          <w:sz w:val="16"/>
        </w:rPr>
        <w:t>Civil</w:t>
      </w:r>
      <w:r>
        <w:rPr>
          <w:spacing w:val="-7"/>
          <w:sz w:val="16"/>
        </w:rPr>
        <w:t xml:space="preserve"> </w:t>
      </w:r>
      <w:r>
        <w:rPr>
          <w:spacing w:val="-2"/>
          <w:sz w:val="16"/>
        </w:rPr>
        <w:t>y</w:t>
      </w:r>
      <w:r>
        <w:rPr>
          <w:spacing w:val="-8"/>
          <w:sz w:val="16"/>
        </w:rPr>
        <w:t xml:space="preserve"> </w:t>
      </w:r>
      <w:r>
        <w:rPr>
          <w:spacing w:val="-2"/>
          <w:sz w:val="16"/>
        </w:rPr>
        <w:t>Agraria.</w:t>
      </w:r>
      <w:r>
        <w:rPr>
          <w:spacing w:val="-7"/>
          <w:sz w:val="16"/>
        </w:rPr>
        <w:t xml:space="preserve"> </w:t>
      </w:r>
      <w:r>
        <w:rPr>
          <w:spacing w:val="-2"/>
          <w:sz w:val="16"/>
        </w:rPr>
        <w:t>M.P.</w:t>
      </w:r>
      <w:r>
        <w:rPr>
          <w:spacing w:val="-5"/>
          <w:sz w:val="16"/>
        </w:rPr>
        <w:t xml:space="preserve"> </w:t>
      </w:r>
      <w:r>
        <w:rPr>
          <w:spacing w:val="-2"/>
          <w:sz w:val="16"/>
        </w:rPr>
        <w:t>Nicolás</w:t>
      </w:r>
      <w:r>
        <w:rPr>
          <w:spacing w:val="-4"/>
          <w:sz w:val="16"/>
        </w:rPr>
        <w:t xml:space="preserve"> </w:t>
      </w:r>
      <w:r>
        <w:rPr>
          <w:spacing w:val="-2"/>
          <w:sz w:val="16"/>
        </w:rPr>
        <w:t>Bechara</w:t>
      </w:r>
      <w:r>
        <w:rPr>
          <w:spacing w:val="2"/>
          <w:sz w:val="16"/>
        </w:rPr>
        <w:t xml:space="preserve"> </w:t>
      </w:r>
      <w:r>
        <w:rPr>
          <w:spacing w:val="-2"/>
          <w:sz w:val="16"/>
        </w:rPr>
        <w:t>Simancas.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C4B8E" w14:textId="7C4C4FF4" w:rsidR="00FA4FFB" w:rsidRDefault="00957ECF">
    <w:pPr>
      <w:pStyle w:val="Encabezado"/>
    </w:pPr>
    <w:r>
      <w:rPr>
        <w:noProof/>
      </w:rPr>
      <w:drawing>
        <wp:anchor distT="0" distB="0" distL="114300" distR="114300" simplePos="0" relativeHeight="251666432" behindDoc="0" locked="0" layoutInCell="1" allowOverlap="1" wp14:anchorId="16A449D7" wp14:editId="53A65DD9">
          <wp:simplePos x="0" y="0"/>
          <wp:positionH relativeFrom="margin">
            <wp:posOffset>4686300</wp:posOffset>
          </wp:positionH>
          <wp:positionV relativeFrom="paragraph">
            <wp:posOffset>-635</wp:posOffset>
          </wp:positionV>
          <wp:extent cx="2134159" cy="900638"/>
          <wp:effectExtent l="0" t="0" r="0" b="0"/>
          <wp:wrapNone/>
          <wp:docPr id="1713112743"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212A5"/>
    <w:multiLevelType w:val="hybridMultilevel"/>
    <w:tmpl w:val="09AC82CE"/>
    <w:lvl w:ilvl="0" w:tplc="980C9926">
      <w:start w:val="1"/>
      <w:numFmt w:val="upperRoman"/>
      <w:lvlText w:val="%1."/>
      <w:lvlJc w:val="left"/>
      <w:pPr>
        <w:ind w:left="790" w:hanging="284"/>
        <w:jc w:val="right"/>
      </w:pPr>
      <w:rPr>
        <w:rFonts w:hint="default"/>
        <w:spacing w:val="0"/>
        <w:w w:val="100"/>
        <w:lang w:val="es-ES" w:eastAsia="en-US" w:bidi="ar-SA"/>
      </w:rPr>
    </w:lvl>
    <w:lvl w:ilvl="1" w:tplc="AC5CD072">
      <w:numFmt w:val="bullet"/>
      <w:lvlText w:val="•"/>
      <w:lvlJc w:val="left"/>
      <w:pPr>
        <w:ind w:left="1728" w:hanging="284"/>
      </w:pPr>
      <w:rPr>
        <w:rFonts w:hint="default"/>
        <w:lang w:val="es-ES" w:eastAsia="en-US" w:bidi="ar-SA"/>
      </w:rPr>
    </w:lvl>
    <w:lvl w:ilvl="2" w:tplc="624C5162">
      <w:numFmt w:val="bullet"/>
      <w:lvlText w:val="•"/>
      <w:lvlJc w:val="left"/>
      <w:pPr>
        <w:ind w:left="2656" w:hanging="284"/>
      </w:pPr>
      <w:rPr>
        <w:rFonts w:hint="default"/>
        <w:lang w:val="es-ES" w:eastAsia="en-US" w:bidi="ar-SA"/>
      </w:rPr>
    </w:lvl>
    <w:lvl w:ilvl="3" w:tplc="7EBEE1D2">
      <w:numFmt w:val="bullet"/>
      <w:lvlText w:val="•"/>
      <w:lvlJc w:val="left"/>
      <w:pPr>
        <w:ind w:left="3584" w:hanging="284"/>
      </w:pPr>
      <w:rPr>
        <w:rFonts w:hint="default"/>
        <w:lang w:val="es-ES" w:eastAsia="en-US" w:bidi="ar-SA"/>
      </w:rPr>
    </w:lvl>
    <w:lvl w:ilvl="4" w:tplc="B6BA81F0">
      <w:numFmt w:val="bullet"/>
      <w:lvlText w:val="•"/>
      <w:lvlJc w:val="left"/>
      <w:pPr>
        <w:ind w:left="4512" w:hanging="284"/>
      </w:pPr>
      <w:rPr>
        <w:rFonts w:hint="default"/>
        <w:lang w:val="es-ES" w:eastAsia="en-US" w:bidi="ar-SA"/>
      </w:rPr>
    </w:lvl>
    <w:lvl w:ilvl="5" w:tplc="5D1C8F86">
      <w:numFmt w:val="bullet"/>
      <w:lvlText w:val="•"/>
      <w:lvlJc w:val="left"/>
      <w:pPr>
        <w:ind w:left="5440" w:hanging="284"/>
      </w:pPr>
      <w:rPr>
        <w:rFonts w:hint="default"/>
        <w:lang w:val="es-ES" w:eastAsia="en-US" w:bidi="ar-SA"/>
      </w:rPr>
    </w:lvl>
    <w:lvl w:ilvl="6" w:tplc="A4ACE818">
      <w:numFmt w:val="bullet"/>
      <w:lvlText w:val="•"/>
      <w:lvlJc w:val="left"/>
      <w:pPr>
        <w:ind w:left="6368" w:hanging="284"/>
      </w:pPr>
      <w:rPr>
        <w:rFonts w:hint="default"/>
        <w:lang w:val="es-ES" w:eastAsia="en-US" w:bidi="ar-SA"/>
      </w:rPr>
    </w:lvl>
    <w:lvl w:ilvl="7" w:tplc="6FE29FA4">
      <w:numFmt w:val="bullet"/>
      <w:lvlText w:val="•"/>
      <w:lvlJc w:val="left"/>
      <w:pPr>
        <w:ind w:left="7296" w:hanging="284"/>
      </w:pPr>
      <w:rPr>
        <w:rFonts w:hint="default"/>
        <w:lang w:val="es-ES" w:eastAsia="en-US" w:bidi="ar-SA"/>
      </w:rPr>
    </w:lvl>
    <w:lvl w:ilvl="8" w:tplc="09207E34">
      <w:numFmt w:val="bullet"/>
      <w:lvlText w:val="•"/>
      <w:lvlJc w:val="left"/>
      <w:pPr>
        <w:ind w:left="8224" w:hanging="284"/>
      </w:pPr>
      <w:rPr>
        <w:rFonts w:hint="default"/>
        <w:lang w:val="es-ES" w:eastAsia="en-US" w:bidi="ar-SA"/>
      </w:rPr>
    </w:lvl>
  </w:abstractNum>
  <w:abstractNum w:abstractNumId="1" w15:restartNumberingAfterBreak="0">
    <w:nsid w:val="0E173C7B"/>
    <w:multiLevelType w:val="hybridMultilevel"/>
    <w:tmpl w:val="0060C250"/>
    <w:lvl w:ilvl="0" w:tplc="088637E0">
      <w:start w:val="1"/>
      <w:numFmt w:val="decimal"/>
      <w:lvlText w:val="%1."/>
      <w:lvlJc w:val="left"/>
      <w:pPr>
        <w:ind w:left="943" w:hanging="360"/>
      </w:pPr>
      <w:rPr>
        <w:rFonts w:hint="default"/>
        <w:spacing w:val="-1"/>
        <w:w w:val="100"/>
        <w:lang w:val="es-ES" w:eastAsia="en-US" w:bidi="ar-SA"/>
      </w:rPr>
    </w:lvl>
    <w:lvl w:ilvl="1" w:tplc="19F2CC18">
      <w:numFmt w:val="bullet"/>
      <w:lvlText w:val="•"/>
      <w:lvlJc w:val="left"/>
      <w:pPr>
        <w:ind w:left="1854" w:hanging="360"/>
      </w:pPr>
      <w:rPr>
        <w:rFonts w:hint="default"/>
        <w:lang w:val="es-ES" w:eastAsia="en-US" w:bidi="ar-SA"/>
      </w:rPr>
    </w:lvl>
    <w:lvl w:ilvl="2" w:tplc="40C2DCD2">
      <w:numFmt w:val="bullet"/>
      <w:lvlText w:val="•"/>
      <w:lvlJc w:val="left"/>
      <w:pPr>
        <w:ind w:left="2768" w:hanging="360"/>
      </w:pPr>
      <w:rPr>
        <w:rFonts w:hint="default"/>
        <w:lang w:val="es-ES" w:eastAsia="en-US" w:bidi="ar-SA"/>
      </w:rPr>
    </w:lvl>
    <w:lvl w:ilvl="3" w:tplc="18886BB8">
      <w:numFmt w:val="bullet"/>
      <w:lvlText w:val="•"/>
      <w:lvlJc w:val="left"/>
      <w:pPr>
        <w:ind w:left="3682" w:hanging="360"/>
      </w:pPr>
      <w:rPr>
        <w:rFonts w:hint="default"/>
        <w:lang w:val="es-ES" w:eastAsia="en-US" w:bidi="ar-SA"/>
      </w:rPr>
    </w:lvl>
    <w:lvl w:ilvl="4" w:tplc="DC5EA0EC">
      <w:numFmt w:val="bullet"/>
      <w:lvlText w:val="•"/>
      <w:lvlJc w:val="left"/>
      <w:pPr>
        <w:ind w:left="4596" w:hanging="360"/>
      </w:pPr>
      <w:rPr>
        <w:rFonts w:hint="default"/>
        <w:lang w:val="es-ES" w:eastAsia="en-US" w:bidi="ar-SA"/>
      </w:rPr>
    </w:lvl>
    <w:lvl w:ilvl="5" w:tplc="FD10EAFC">
      <w:numFmt w:val="bullet"/>
      <w:lvlText w:val="•"/>
      <w:lvlJc w:val="left"/>
      <w:pPr>
        <w:ind w:left="5510" w:hanging="360"/>
      </w:pPr>
      <w:rPr>
        <w:rFonts w:hint="default"/>
        <w:lang w:val="es-ES" w:eastAsia="en-US" w:bidi="ar-SA"/>
      </w:rPr>
    </w:lvl>
    <w:lvl w:ilvl="6" w:tplc="605873A0">
      <w:numFmt w:val="bullet"/>
      <w:lvlText w:val="•"/>
      <w:lvlJc w:val="left"/>
      <w:pPr>
        <w:ind w:left="6424" w:hanging="360"/>
      </w:pPr>
      <w:rPr>
        <w:rFonts w:hint="default"/>
        <w:lang w:val="es-ES" w:eastAsia="en-US" w:bidi="ar-SA"/>
      </w:rPr>
    </w:lvl>
    <w:lvl w:ilvl="7" w:tplc="2F961564">
      <w:numFmt w:val="bullet"/>
      <w:lvlText w:val="•"/>
      <w:lvlJc w:val="left"/>
      <w:pPr>
        <w:ind w:left="7338" w:hanging="360"/>
      </w:pPr>
      <w:rPr>
        <w:rFonts w:hint="default"/>
        <w:lang w:val="es-ES" w:eastAsia="en-US" w:bidi="ar-SA"/>
      </w:rPr>
    </w:lvl>
    <w:lvl w:ilvl="8" w:tplc="2554586E">
      <w:numFmt w:val="bullet"/>
      <w:lvlText w:val="•"/>
      <w:lvlJc w:val="left"/>
      <w:pPr>
        <w:ind w:left="8252" w:hanging="360"/>
      </w:pPr>
      <w:rPr>
        <w:rFonts w:hint="default"/>
        <w:lang w:val="es-ES" w:eastAsia="en-US" w:bidi="ar-SA"/>
      </w:rPr>
    </w:lvl>
  </w:abstractNum>
  <w:abstractNum w:abstractNumId="2" w15:restartNumberingAfterBreak="0">
    <w:nsid w:val="0F347651"/>
    <w:multiLevelType w:val="hybridMultilevel"/>
    <w:tmpl w:val="BEC4FAA4"/>
    <w:lvl w:ilvl="0" w:tplc="2B3044F6">
      <w:numFmt w:val="bullet"/>
      <w:lvlText w:val="-"/>
      <w:lvlJc w:val="left"/>
      <w:pPr>
        <w:ind w:left="79" w:hanging="204"/>
      </w:pPr>
      <w:rPr>
        <w:rFonts w:ascii="Trebuchet MS" w:eastAsia="Trebuchet MS" w:hAnsi="Trebuchet MS" w:cs="Trebuchet MS" w:hint="default"/>
        <w:b w:val="0"/>
        <w:bCs w:val="0"/>
        <w:i w:val="0"/>
        <w:iCs w:val="0"/>
        <w:color w:val="444444"/>
        <w:spacing w:val="0"/>
        <w:w w:val="176"/>
        <w:sz w:val="16"/>
        <w:szCs w:val="16"/>
        <w:lang w:val="es-ES" w:eastAsia="en-US" w:bidi="ar-SA"/>
      </w:rPr>
    </w:lvl>
    <w:lvl w:ilvl="1" w:tplc="02FA6C6A">
      <w:numFmt w:val="bullet"/>
      <w:lvlText w:val="•"/>
      <w:lvlJc w:val="left"/>
      <w:pPr>
        <w:ind w:left="1147" w:hanging="204"/>
      </w:pPr>
      <w:rPr>
        <w:rFonts w:hint="default"/>
        <w:lang w:val="es-ES" w:eastAsia="en-US" w:bidi="ar-SA"/>
      </w:rPr>
    </w:lvl>
    <w:lvl w:ilvl="2" w:tplc="8AEACA44">
      <w:numFmt w:val="bullet"/>
      <w:lvlText w:val="•"/>
      <w:lvlJc w:val="left"/>
      <w:pPr>
        <w:ind w:left="2214" w:hanging="204"/>
      </w:pPr>
      <w:rPr>
        <w:rFonts w:hint="default"/>
        <w:lang w:val="es-ES" w:eastAsia="en-US" w:bidi="ar-SA"/>
      </w:rPr>
    </w:lvl>
    <w:lvl w:ilvl="3" w:tplc="11F65C6C">
      <w:numFmt w:val="bullet"/>
      <w:lvlText w:val="•"/>
      <w:lvlJc w:val="left"/>
      <w:pPr>
        <w:ind w:left="3281" w:hanging="204"/>
      </w:pPr>
      <w:rPr>
        <w:rFonts w:hint="default"/>
        <w:lang w:val="es-ES" w:eastAsia="en-US" w:bidi="ar-SA"/>
      </w:rPr>
    </w:lvl>
    <w:lvl w:ilvl="4" w:tplc="0BF043F0">
      <w:numFmt w:val="bullet"/>
      <w:lvlText w:val="•"/>
      <w:lvlJc w:val="left"/>
      <w:pPr>
        <w:ind w:left="4348" w:hanging="204"/>
      </w:pPr>
      <w:rPr>
        <w:rFonts w:hint="default"/>
        <w:lang w:val="es-ES" w:eastAsia="en-US" w:bidi="ar-SA"/>
      </w:rPr>
    </w:lvl>
    <w:lvl w:ilvl="5" w:tplc="DBBC5F52">
      <w:numFmt w:val="bullet"/>
      <w:lvlText w:val="•"/>
      <w:lvlJc w:val="left"/>
      <w:pPr>
        <w:ind w:left="5415" w:hanging="204"/>
      </w:pPr>
      <w:rPr>
        <w:rFonts w:hint="default"/>
        <w:lang w:val="es-ES" w:eastAsia="en-US" w:bidi="ar-SA"/>
      </w:rPr>
    </w:lvl>
    <w:lvl w:ilvl="6" w:tplc="2EF615A4">
      <w:numFmt w:val="bullet"/>
      <w:lvlText w:val="•"/>
      <w:lvlJc w:val="left"/>
      <w:pPr>
        <w:ind w:left="6482" w:hanging="204"/>
      </w:pPr>
      <w:rPr>
        <w:rFonts w:hint="default"/>
        <w:lang w:val="es-ES" w:eastAsia="en-US" w:bidi="ar-SA"/>
      </w:rPr>
    </w:lvl>
    <w:lvl w:ilvl="7" w:tplc="959E4338">
      <w:numFmt w:val="bullet"/>
      <w:lvlText w:val="•"/>
      <w:lvlJc w:val="left"/>
      <w:pPr>
        <w:ind w:left="7549" w:hanging="204"/>
      </w:pPr>
      <w:rPr>
        <w:rFonts w:hint="default"/>
        <w:lang w:val="es-ES" w:eastAsia="en-US" w:bidi="ar-SA"/>
      </w:rPr>
    </w:lvl>
    <w:lvl w:ilvl="8" w:tplc="3514D094">
      <w:numFmt w:val="bullet"/>
      <w:lvlText w:val="•"/>
      <w:lvlJc w:val="left"/>
      <w:pPr>
        <w:ind w:left="8616" w:hanging="204"/>
      </w:pPr>
      <w:rPr>
        <w:rFonts w:hint="default"/>
        <w:lang w:val="es-ES" w:eastAsia="en-US" w:bidi="ar-SA"/>
      </w:rPr>
    </w:lvl>
  </w:abstractNum>
  <w:abstractNum w:abstractNumId="3" w15:restartNumberingAfterBreak="0">
    <w:nsid w:val="0F852723"/>
    <w:multiLevelType w:val="hybridMultilevel"/>
    <w:tmpl w:val="E0E8DB2E"/>
    <w:lvl w:ilvl="0" w:tplc="8C3C3F42">
      <w:start w:val="2"/>
      <w:numFmt w:val="upperRoman"/>
      <w:lvlText w:val="%1."/>
      <w:lvlJc w:val="left"/>
      <w:pPr>
        <w:ind w:left="765" w:hanging="720"/>
      </w:pPr>
    </w:lvl>
    <w:lvl w:ilvl="1" w:tplc="240A0019">
      <w:start w:val="1"/>
      <w:numFmt w:val="lowerLetter"/>
      <w:lvlText w:val="%2."/>
      <w:lvlJc w:val="left"/>
      <w:pPr>
        <w:ind w:left="1125" w:hanging="360"/>
      </w:pPr>
    </w:lvl>
    <w:lvl w:ilvl="2" w:tplc="240A001B">
      <w:start w:val="1"/>
      <w:numFmt w:val="lowerRoman"/>
      <w:lvlText w:val="%3."/>
      <w:lvlJc w:val="right"/>
      <w:pPr>
        <w:ind w:left="1845" w:hanging="180"/>
      </w:pPr>
    </w:lvl>
    <w:lvl w:ilvl="3" w:tplc="F7B6B21C">
      <w:start w:val="1"/>
      <w:numFmt w:val="decimal"/>
      <w:lvlText w:val="%4."/>
      <w:lvlJc w:val="left"/>
      <w:pPr>
        <w:ind w:left="360" w:hanging="360"/>
      </w:pPr>
      <w:rPr>
        <w:b/>
        <w:bCs/>
      </w:rPr>
    </w:lvl>
    <w:lvl w:ilvl="4" w:tplc="240A0019">
      <w:start w:val="1"/>
      <w:numFmt w:val="lowerLetter"/>
      <w:lvlText w:val="%5."/>
      <w:lvlJc w:val="left"/>
      <w:pPr>
        <w:ind w:left="3285" w:hanging="360"/>
      </w:pPr>
    </w:lvl>
    <w:lvl w:ilvl="5" w:tplc="240A001B">
      <w:start w:val="1"/>
      <w:numFmt w:val="lowerRoman"/>
      <w:lvlText w:val="%6."/>
      <w:lvlJc w:val="right"/>
      <w:pPr>
        <w:ind w:left="4005" w:hanging="180"/>
      </w:pPr>
    </w:lvl>
    <w:lvl w:ilvl="6" w:tplc="240A000F">
      <w:start w:val="1"/>
      <w:numFmt w:val="decimal"/>
      <w:lvlText w:val="%7."/>
      <w:lvlJc w:val="left"/>
      <w:pPr>
        <w:ind w:left="4725" w:hanging="360"/>
      </w:pPr>
    </w:lvl>
    <w:lvl w:ilvl="7" w:tplc="240A0019">
      <w:start w:val="1"/>
      <w:numFmt w:val="lowerLetter"/>
      <w:lvlText w:val="%8."/>
      <w:lvlJc w:val="left"/>
      <w:pPr>
        <w:ind w:left="5445" w:hanging="360"/>
      </w:pPr>
    </w:lvl>
    <w:lvl w:ilvl="8" w:tplc="240A001B">
      <w:start w:val="1"/>
      <w:numFmt w:val="lowerRoman"/>
      <w:lvlText w:val="%9."/>
      <w:lvlJc w:val="right"/>
      <w:pPr>
        <w:ind w:left="6165" w:hanging="180"/>
      </w:pPr>
    </w:lvl>
  </w:abstractNum>
  <w:abstractNum w:abstractNumId="4" w15:restartNumberingAfterBreak="0">
    <w:nsid w:val="101A58BA"/>
    <w:multiLevelType w:val="hybridMultilevel"/>
    <w:tmpl w:val="2BFE1CEE"/>
    <w:lvl w:ilvl="0" w:tplc="1FB4AC60">
      <w:numFmt w:val="bullet"/>
      <w:lvlText w:val="-"/>
      <w:lvlJc w:val="left"/>
      <w:pPr>
        <w:ind w:left="338" w:hanging="179"/>
      </w:pPr>
      <w:rPr>
        <w:rFonts w:ascii="Courier New" w:eastAsia="Courier New" w:hAnsi="Courier New" w:cs="Courier New" w:hint="default"/>
        <w:b w:val="0"/>
        <w:bCs w:val="0"/>
        <w:i w:val="0"/>
        <w:iCs w:val="0"/>
        <w:spacing w:val="0"/>
        <w:w w:val="99"/>
        <w:sz w:val="14"/>
        <w:szCs w:val="14"/>
        <w:lang w:val="es-ES" w:eastAsia="en-US" w:bidi="ar-SA"/>
      </w:rPr>
    </w:lvl>
    <w:lvl w:ilvl="1" w:tplc="57E20252">
      <w:numFmt w:val="bullet"/>
      <w:lvlText w:val="•"/>
      <w:lvlJc w:val="left"/>
      <w:pPr>
        <w:ind w:left="1494" w:hanging="179"/>
      </w:pPr>
      <w:rPr>
        <w:rFonts w:hint="default"/>
        <w:lang w:val="es-ES" w:eastAsia="en-US" w:bidi="ar-SA"/>
      </w:rPr>
    </w:lvl>
    <w:lvl w:ilvl="2" w:tplc="5260A21A">
      <w:numFmt w:val="bullet"/>
      <w:lvlText w:val="•"/>
      <w:lvlJc w:val="left"/>
      <w:pPr>
        <w:ind w:left="2648" w:hanging="179"/>
      </w:pPr>
      <w:rPr>
        <w:rFonts w:hint="default"/>
        <w:lang w:val="es-ES" w:eastAsia="en-US" w:bidi="ar-SA"/>
      </w:rPr>
    </w:lvl>
    <w:lvl w:ilvl="3" w:tplc="29367244">
      <w:numFmt w:val="bullet"/>
      <w:lvlText w:val="•"/>
      <w:lvlJc w:val="left"/>
      <w:pPr>
        <w:ind w:left="3802" w:hanging="179"/>
      </w:pPr>
      <w:rPr>
        <w:rFonts w:hint="default"/>
        <w:lang w:val="es-ES" w:eastAsia="en-US" w:bidi="ar-SA"/>
      </w:rPr>
    </w:lvl>
    <w:lvl w:ilvl="4" w:tplc="1CAC3E78">
      <w:numFmt w:val="bullet"/>
      <w:lvlText w:val="•"/>
      <w:lvlJc w:val="left"/>
      <w:pPr>
        <w:ind w:left="4956" w:hanging="179"/>
      </w:pPr>
      <w:rPr>
        <w:rFonts w:hint="default"/>
        <w:lang w:val="es-ES" w:eastAsia="en-US" w:bidi="ar-SA"/>
      </w:rPr>
    </w:lvl>
    <w:lvl w:ilvl="5" w:tplc="EFB212FE">
      <w:numFmt w:val="bullet"/>
      <w:lvlText w:val="•"/>
      <w:lvlJc w:val="left"/>
      <w:pPr>
        <w:ind w:left="6110" w:hanging="179"/>
      </w:pPr>
      <w:rPr>
        <w:rFonts w:hint="default"/>
        <w:lang w:val="es-ES" w:eastAsia="en-US" w:bidi="ar-SA"/>
      </w:rPr>
    </w:lvl>
    <w:lvl w:ilvl="6" w:tplc="D69A6B7C">
      <w:numFmt w:val="bullet"/>
      <w:lvlText w:val="•"/>
      <w:lvlJc w:val="left"/>
      <w:pPr>
        <w:ind w:left="7264" w:hanging="179"/>
      </w:pPr>
      <w:rPr>
        <w:rFonts w:hint="default"/>
        <w:lang w:val="es-ES" w:eastAsia="en-US" w:bidi="ar-SA"/>
      </w:rPr>
    </w:lvl>
    <w:lvl w:ilvl="7" w:tplc="E444AB02">
      <w:numFmt w:val="bullet"/>
      <w:lvlText w:val="•"/>
      <w:lvlJc w:val="left"/>
      <w:pPr>
        <w:ind w:left="8418" w:hanging="179"/>
      </w:pPr>
      <w:rPr>
        <w:rFonts w:hint="default"/>
        <w:lang w:val="es-ES" w:eastAsia="en-US" w:bidi="ar-SA"/>
      </w:rPr>
    </w:lvl>
    <w:lvl w:ilvl="8" w:tplc="E79AA24A">
      <w:numFmt w:val="bullet"/>
      <w:lvlText w:val="•"/>
      <w:lvlJc w:val="left"/>
      <w:pPr>
        <w:ind w:left="9572" w:hanging="179"/>
      </w:pPr>
      <w:rPr>
        <w:rFonts w:hint="default"/>
        <w:lang w:val="es-ES" w:eastAsia="en-US" w:bidi="ar-SA"/>
      </w:rPr>
    </w:lvl>
  </w:abstractNum>
  <w:abstractNum w:abstractNumId="5" w15:restartNumberingAfterBreak="0">
    <w:nsid w:val="109438CF"/>
    <w:multiLevelType w:val="hybridMultilevel"/>
    <w:tmpl w:val="59907D36"/>
    <w:lvl w:ilvl="0" w:tplc="1BD06398">
      <w:numFmt w:val="bullet"/>
      <w:lvlText w:val="-"/>
      <w:lvlJc w:val="left"/>
      <w:pPr>
        <w:ind w:left="79" w:hanging="204"/>
      </w:pPr>
      <w:rPr>
        <w:rFonts w:ascii="Trebuchet MS" w:eastAsia="Trebuchet MS" w:hAnsi="Trebuchet MS" w:cs="Trebuchet MS" w:hint="default"/>
        <w:b w:val="0"/>
        <w:bCs w:val="0"/>
        <w:i w:val="0"/>
        <w:iCs w:val="0"/>
        <w:color w:val="444444"/>
        <w:spacing w:val="0"/>
        <w:w w:val="176"/>
        <w:sz w:val="16"/>
        <w:szCs w:val="16"/>
        <w:lang w:val="es-ES" w:eastAsia="en-US" w:bidi="ar-SA"/>
      </w:rPr>
    </w:lvl>
    <w:lvl w:ilvl="1" w:tplc="3496D052">
      <w:numFmt w:val="bullet"/>
      <w:lvlText w:val="•"/>
      <w:lvlJc w:val="left"/>
      <w:pPr>
        <w:ind w:left="1147" w:hanging="204"/>
      </w:pPr>
      <w:rPr>
        <w:rFonts w:hint="default"/>
        <w:lang w:val="es-ES" w:eastAsia="en-US" w:bidi="ar-SA"/>
      </w:rPr>
    </w:lvl>
    <w:lvl w:ilvl="2" w:tplc="94BC9AA2">
      <w:numFmt w:val="bullet"/>
      <w:lvlText w:val="•"/>
      <w:lvlJc w:val="left"/>
      <w:pPr>
        <w:ind w:left="2214" w:hanging="204"/>
      </w:pPr>
      <w:rPr>
        <w:rFonts w:hint="default"/>
        <w:lang w:val="es-ES" w:eastAsia="en-US" w:bidi="ar-SA"/>
      </w:rPr>
    </w:lvl>
    <w:lvl w:ilvl="3" w:tplc="DC2AEDAE">
      <w:numFmt w:val="bullet"/>
      <w:lvlText w:val="•"/>
      <w:lvlJc w:val="left"/>
      <w:pPr>
        <w:ind w:left="3281" w:hanging="204"/>
      </w:pPr>
      <w:rPr>
        <w:rFonts w:hint="default"/>
        <w:lang w:val="es-ES" w:eastAsia="en-US" w:bidi="ar-SA"/>
      </w:rPr>
    </w:lvl>
    <w:lvl w:ilvl="4" w:tplc="B1EADEE0">
      <w:numFmt w:val="bullet"/>
      <w:lvlText w:val="•"/>
      <w:lvlJc w:val="left"/>
      <w:pPr>
        <w:ind w:left="4348" w:hanging="204"/>
      </w:pPr>
      <w:rPr>
        <w:rFonts w:hint="default"/>
        <w:lang w:val="es-ES" w:eastAsia="en-US" w:bidi="ar-SA"/>
      </w:rPr>
    </w:lvl>
    <w:lvl w:ilvl="5" w:tplc="CE820648">
      <w:numFmt w:val="bullet"/>
      <w:lvlText w:val="•"/>
      <w:lvlJc w:val="left"/>
      <w:pPr>
        <w:ind w:left="5415" w:hanging="204"/>
      </w:pPr>
      <w:rPr>
        <w:rFonts w:hint="default"/>
        <w:lang w:val="es-ES" w:eastAsia="en-US" w:bidi="ar-SA"/>
      </w:rPr>
    </w:lvl>
    <w:lvl w:ilvl="6" w:tplc="56347B9E">
      <w:numFmt w:val="bullet"/>
      <w:lvlText w:val="•"/>
      <w:lvlJc w:val="left"/>
      <w:pPr>
        <w:ind w:left="6482" w:hanging="204"/>
      </w:pPr>
      <w:rPr>
        <w:rFonts w:hint="default"/>
        <w:lang w:val="es-ES" w:eastAsia="en-US" w:bidi="ar-SA"/>
      </w:rPr>
    </w:lvl>
    <w:lvl w:ilvl="7" w:tplc="FAD210CA">
      <w:numFmt w:val="bullet"/>
      <w:lvlText w:val="•"/>
      <w:lvlJc w:val="left"/>
      <w:pPr>
        <w:ind w:left="7549" w:hanging="204"/>
      </w:pPr>
      <w:rPr>
        <w:rFonts w:hint="default"/>
        <w:lang w:val="es-ES" w:eastAsia="en-US" w:bidi="ar-SA"/>
      </w:rPr>
    </w:lvl>
    <w:lvl w:ilvl="8" w:tplc="7D466CD8">
      <w:numFmt w:val="bullet"/>
      <w:lvlText w:val="•"/>
      <w:lvlJc w:val="left"/>
      <w:pPr>
        <w:ind w:left="8616" w:hanging="204"/>
      </w:pPr>
      <w:rPr>
        <w:rFonts w:hint="default"/>
        <w:lang w:val="es-ES" w:eastAsia="en-US" w:bidi="ar-SA"/>
      </w:rPr>
    </w:lvl>
  </w:abstractNum>
  <w:abstractNum w:abstractNumId="6"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7DE67C9"/>
    <w:multiLevelType w:val="hybridMultilevel"/>
    <w:tmpl w:val="A5E4B3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DB60086"/>
    <w:multiLevelType w:val="hybridMultilevel"/>
    <w:tmpl w:val="7C821A66"/>
    <w:lvl w:ilvl="0" w:tplc="18F026EC">
      <w:numFmt w:val="bullet"/>
      <w:lvlText w:val="-"/>
      <w:lvlJc w:val="left"/>
      <w:pPr>
        <w:ind w:left="79" w:hanging="204"/>
      </w:pPr>
      <w:rPr>
        <w:rFonts w:ascii="Trebuchet MS" w:eastAsia="Trebuchet MS" w:hAnsi="Trebuchet MS" w:cs="Trebuchet MS" w:hint="default"/>
        <w:b w:val="0"/>
        <w:bCs w:val="0"/>
        <w:i w:val="0"/>
        <w:iCs w:val="0"/>
        <w:color w:val="444444"/>
        <w:spacing w:val="0"/>
        <w:w w:val="176"/>
        <w:sz w:val="16"/>
        <w:szCs w:val="16"/>
        <w:lang w:val="es-ES" w:eastAsia="en-US" w:bidi="ar-SA"/>
      </w:rPr>
    </w:lvl>
    <w:lvl w:ilvl="1" w:tplc="747E90C2">
      <w:numFmt w:val="bullet"/>
      <w:lvlText w:val="•"/>
      <w:lvlJc w:val="left"/>
      <w:pPr>
        <w:ind w:left="1147" w:hanging="204"/>
      </w:pPr>
      <w:rPr>
        <w:rFonts w:hint="default"/>
        <w:lang w:val="es-ES" w:eastAsia="en-US" w:bidi="ar-SA"/>
      </w:rPr>
    </w:lvl>
    <w:lvl w:ilvl="2" w:tplc="CA8E4360">
      <w:numFmt w:val="bullet"/>
      <w:lvlText w:val="•"/>
      <w:lvlJc w:val="left"/>
      <w:pPr>
        <w:ind w:left="2214" w:hanging="204"/>
      </w:pPr>
      <w:rPr>
        <w:rFonts w:hint="default"/>
        <w:lang w:val="es-ES" w:eastAsia="en-US" w:bidi="ar-SA"/>
      </w:rPr>
    </w:lvl>
    <w:lvl w:ilvl="3" w:tplc="1A6CFA72">
      <w:numFmt w:val="bullet"/>
      <w:lvlText w:val="•"/>
      <w:lvlJc w:val="left"/>
      <w:pPr>
        <w:ind w:left="3281" w:hanging="204"/>
      </w:pPr>
      <w:rPr>
        <w:rFonts w:hint="default"/>
        <w:lang w:val="es-ES" w:eastAsia="en-US" w:bidi="ar-SA"/>
      </w:rPr>
    </w:lvl>
    <w:lvl w:ilvl="4" w:tplc="99700332">
      <w:numFmt w:val="bullet"/>
      <w:lvlText w:val="•"/>
      <w:lvlJc w:val="left"/>
      <w:pPr>
        <w:ind w:left="4348" w:hanging="204"/>
      </w:pPr>
      <w:rPr>
        <w:rFonts w:hint="default"/>
        <w:lang w:val="es-ES" w:eastAsia="en-US" w:bidi="ar-SA"/>
      </w:rPr>
    </w:lvl>
    <w:lvl w:ilvl="5" w:tplc="DDFA68E4">
      <w:numFmt w:val="bullet"/>
      <w:lvlText w:val="•"/>
      <w:lvlJc w:val="left"/>
      <w:pPr>
        <w:ind w:left="5415" w:hanging="204"/>
      </w:pPr>
      <w:rPr>
        <w:rFonts w:hint="default"/>
        <w:lang w:val="es-ES" w:eastAsia="en-US" w:bidi="ar-SA"/>
      </w:rPr>
    </w:lvl>
    <w:lvl w:ilvl="6" w:tplc="6D6A0792">
      <w:numFmt w:val="bullet"/>
      <w:lvlText w:val="•"/>
      <w:lvlJc w:val="left"/>
      <w:pPr>
        <w:ind w:left="6482" w:hanging="204"/>
      </w:pPr>
      <w:rPr>
        <w:rFonts w:hint="default"/>
        <w:lang w:val="es-ES" w:eastAsia="en-US" w:bidi="ar-SA"/>
      </w:rPr>
    </w:lvl>
    <w:lvl w:ilvl="7" w:tplc="D07CAD24">
      <w:numFmt w:val="bullet"/>
      <w:lvlText w:val="•"/>
      <w:lvlJc w:val="left"/>
      <w:pPr>
        <w:ind w:left="7549" w:hanging="204"/>
      </w:pPr>
      <w:rPr>
        <w:rFonts w:hint="default"/>
        <w:lang w:val="es-ES" w:eastAsia="en-US" w:bidi="ar-SA"/>
      </w:rPr>
    </w:lvl>
    <w:lvl w:ilvl="8" w:tplc="BA4ECC02">
      <w:numFmt w:val="bullet"/>
      <w:lvlText w:val="•"/>
      <w:lvlJc w:val="left"/>
      <w:pPr>
        <w:ind w:left="8616" w:hanging="204"/>
      </w:pPr>
      <w:rPr>
        <w:rFonts w:hint="default"/>
        <w:lang w:val="es-ES" w:eastAsia="en-US" w:bidi="ar-SA"/>
      </w:rPr>
    </w:lvl>
  </w:abstractNum>
  <w:abstractNum w:abstractNumId="9" w15:restartNumberingAfterBreak="0">
    <w:nsid w:val="22914BB4"/>
    <w:multiLevelType w:val="hybridMultilevel"/>
    <w:tmpl w:val="F30CA536"/>
    <w:lvl w:ilvl="0" w:tplc="7DAA5120">
      <w:start w:val="1"/>
      <w:numFmt w:val="upperRoman"/>
      <w:lvlText w:val="%1."/>
      <w:lvlJc w:val="left"/>
      <w:pPr>
        <w:ind w:left="1303" w:hanging="720"/>
      </w:pPr>
      <w:rPr>
        <w:rFonts w:ascii="Arial" w:eastAsia="Arial" w:hAnsi="Arial" w:cs="Arial" w:hint="default"/>
        <w:b/>
        <w:bCs/>
        <w:i w:val="0"/>
        <w:iCs w:val="0"/>
        <w:spacing w:val="0"/>
        <w:w w:val="100"/>
        <w:sz w:val="22"/>
        <w:szCs w:val="22"/>
        <w:lang w:val="es-ES" w:eastAsia="en-US" w:bidi="ar-SA"/>
      </w:rPr>
    </w:lvl>
    <w:lvl w:ilvl="1" w:tplc="954C1AC0">
      <w:start w:val="1"/>
      <w:numFmt w:val="lowerRoman"/>
      <w:lvlText w:val="%2)"/>
      <w:lvlJc w:val="left"/>
      <w:pPr>
        <w:ind w:left="1303" w:hanging="720"/>
      </w:pPr>
      <w:rPr>
        <w:rFonts w:ascii="Arial MT" w:eastAsia="Arial MT" w:hAnsi="Arial MT" w:cs="Arial MT" w:hint="default"/>
        <w:b w:val="0"/>
        <w:bCs w:val="0"/>
        <w:i w:val="0"/>
        <w:iCs w:val="0"/>
        <w:spacing w:val="-2"/>
        <w:w w:val="100"/>
        <w:sz w:val="22"/>
        <w:szCs w:val="22"/>
        <w:lang w:val="es-ES" w:eastAsia="en-US" w:bidi="ar-SA"/>
      </w:rPr>
    </w:lvl>
    <w:lvl w:ilvl="2" w:tplc="9168C7B6">
      <w:numFmt w:val="bullet"/>
      <w:lvlText w:val="•"/>
      <w:lvlJc w:val="left"/>
      <w:pPr>
        <w:ind w:left="3056" w:hanging="720"/>
      </w:pPr>
      <w:rPr>
        <w:lang w:val="es-ES" w:eastAsia="en-US" w:bidi="ar-SA"/>
      </w:rPr>
    </w:lvl>
    <w:lvl w:ilvl="3" w:tplc="0744187E">
      <w:numFmt w:val="bullet"/>
      <w:lvlText w:val="•"/>
      <w:lvlJc w:val="left"/>
      <w:pPr>
        <w:ind w:left="3934" w:hanging="720"/>
      </w:pPr>
      <w:rPr>
        <w:lang w:val="es-ES" w:eastAsia="en-US" w:bidi="ar-SA"/>
      </w:rPr>
    </w:lvl>
    <w:lvl w:ilvl="4" w:tplc="0BF05340">
      <w:numFmt w:val="bullet"/>
      <w:lvlText w:val="•"/>
      <w:lvlJc w:val="left"/>
      <w:pPr>
        <w:ind w:left="4812" w:hanging="720"/>
      </w:pPr>
      <w:rPr>
        <w:lang w:val="es-ES" w:eastAsia="en-US" w:bidi="ar-SA"/>
      </w:rPr>
    </w:lvl>
    <w:lvl w:ilvl="5" w:tplc="3086FBA4">
      <w:numFmt w:val="bullet"/>
      <w:lvlText w:val="•"/>
      <w:lvlJc w:val="left"/>
      <w:pPr>
        <w:ind w:left="5690" w:hanging="720"/>
      </w:pPr>
      <w:rPr>
        <w:lang w:val="es-ES" w:eastAsia="en-US" w:bidi="ar-SA"/>
      </w:rPr>
    </w:lvl>
    <w:lvl w:ilvl="6" w:tplc="81D4335E">
      <w:numFmt w:val="bullet"/>
      <w:lvlText w:val="•"/>
      <w:lvlJc w:val="left"/>
      <w:pPr>
        <w:ind w:left="6568" w:hanging="720"/>
      </w:pPr>
      <w:rPr>
        <w:lang w:val="es-ES" w:eastAsia="en-US" w:bidi="ar-SA"/>
      </w:rPr>
    </w:lvl>
    <w:lvl w:ilvl="7" w:tplc="09ECEC98">
      <w:numFmt w:val="bullet"/>
      <w:lvlText w:val="•"/>
      <w:lvlJc w:val="left"/>
      <w:pPr>
        <w:ind w:left="7446" w:hanging="720"/>
      </w:pPr>
      <w:rPr>
        <w:lang w:val="es-ES" w:eastAsia="en-US" w:bidi="ar-SA"/>
      </w:rPr>
    </w:lvl>
    <w:lvl w:ilvl="8" w:tplc="41BAEC5E">
      <w:numFmt w:val="bullet"/>
      <w:lvlText w:val="•"/>
      <w:lvlJc w:val="left"/>
      <w:pPr>
        <w:ind w:left="8324" w:hanging="720"/>
      </w:pPr>
      <w:rPr>
        <w:lang w:val="es-ES" w:eastAsia="en-US" w:bidi="ar-SA"/>
      </w:rPr>
    </w:lvl>
  </w:abstractNum>
  <w:abstractNum w:abstractNumId="10" w15:restartNumberingAfterBreak="0">
    <w:nsid w:val="23DF66A9"/>
    <w:multiLevelType w:val="multilevel"/>
    <w:tmpl w:val="68A4E60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5BD7986"/>
    <w:multiLevelType w:val="hybridMultilevel"/>
    <w:tmpl w:val="B0A40166"/>
    <w:lvl w:ilvl="0" w:tplc="17F8C530">
      <w:numFmt w:val="bullet"/>
      <w:lvlText w:val="-"/>
      <w:lvlJc w:val="left"/>
      <w:pPr>
        <w:ind w:left="79" w:hanging="204"/>
      </w:pPr>
      <w:rPr>
        <w:rFonts w:ascii="Trebuchet MS" w:eastAsia="Trebuchet MS" w:hAnsi="Trebuchet MS" w:cs="Trebuchet MS" w:hint="default"/>
        <w:b w:val="0"/>
        <w:bCs w:val="0"/>
        <w:i w:val="0"/>
        <w:iCs w:val="0"/>
        <w:color w:val="444444"/>
        <w:spacing w:val="0"/>
        <w:w w:val="176"/>
        <w:sz w:val="16"/>
        <w:szCs w:val="16"/>
        <w:lang w:val="es-ES" w:eastAsia="en-US" w:bidi="ar-SA"/>
      </w:rPr>
    </w:lvl>
    <w:lvl w:ilvl="1" w:tplc="5BB82E88">
      <w:numFmt w:val="bullet"/>
      <w:lvlText w:val="•"/>
      <w:lvlJc w:val="left"/>
      <w:pPr>
        <w:ind w:left="1147" w:hanging="204"/>
      </w:pPr>
      <w:rPr>
        <w:rFonts w:hint="default"/>
        <w:lang w:val="es-ES" w:eastAsia="en-US" w:bidi="ar-SA"/>
      </w:rPr>
    </w:lvl>
    <w:lvl w:ilvl="2" w:tplc="67BCEF48">
      <w:numFmt w:val="bullet"/>
      <w:lvlText w:val="•"/>
      <w:lvlJc w:val="left"/>
      <w:pPr>
        <w:ind w:left="2214" w:hanging="204"/>
      </w:pPr>
      <w:rPr>
        <w:rFonts w:hint="default"/>
        <w:lang w:val="es-ES" w:eastAsia="en-US" w:bidi="ar-SA"/>
      </w:rPr>
    </w:lvl>
    <w:lvl w:ilvl="3" w:tplc="414A2CCC">
      <w:numFmt w:val="bullet"/>
      <w:lvlText w:val="•"/>
      <w:lvlJc w:val="left"/>
      <w:pPr>
        <w:ind w:left="3281" w:hanging="204"/>
      </w:pPr>
      <w:rPr>
        <w:rFonts w:hint="default"/>
        <w:lang w:val="es-ES" w:eastAsia="en-US" w:bidi="ar-SA"/>
      </w:rPr>
    </w:lvl>
    <w:lvl w:ilvl="4" w:tplc="F94C91A2">
      <w:numFmt w:val="bullet"/>
      <w:lvlText w:val="•"/>
      <w:lvlJc w:val="left"/>
      <w:pPr>
        <w:ind w:left="4348" w:hanging="204"/>
      </w:pPr>
      <w:rPr>
        <w:rFonts w:hint="default"/>
        <w:lang w:val="es-ES" w:eastAsia="en-US" w:bidi="ar-SA"/>
      </w:rPr>
    </w:lvl>
    <w:lvl w:ilvl="5" w:tplc="82848F9C">
      <w:numFmt w:val="bullet"/>
      <w:lvlText w:val="•"/>
      <w:lvlJc w:val="left"/>
      <w:pPr>
        <w:ind w:left="5415" w:hanging="204"/>
      </w:pPr>
      <w:rPr>
        <w:rFonts w:hint="default"/>
        <w:lang w:val="es-ES" w:eastAsia="en-US" w:bidi="ar-SA"/>
      </w:rPr>
    </w:lvl>
    <w:lvl w:ilvl="6" w:tplc="D74642BE">
      <w:numFmt w:val="bullet"/>
      <w:lvlText w:val="•"/>
      <w:lvlJc w:val="left"/>
      <w:pPr>
        <w:ind w:left="6482" w:hanging="204"/>
      </w:pPr>
      <w:rPr>
        <w:rFonts w:hint="default"/>
        <w:lang w:val="es-ES" w:eastAsia="en-US" w:bidi="ar-SA"/>
      </w:rPr>
    </w:lvl>
    <w:lvl w:ilvl="7" w:tplc="FF6EAAB8">
      <w:numFmt w:val="bullet"/>
      <w:lvlText w:val="•"/>
      <w:lvlJc w:val="left"/>
      <w:pPr>
        <w:ind w:left="7549" w:hanging="204"/>
      </w:pPr>
      <w:rPr>
        <w:rFonts w:hint="default"/>
        <w:lang w:val="es-ES" w:eastAsia="en-US" w:bidi="ar-SA"/>
      </w:rPr>
    </w:lvl>
    <w:lvl w:ilvl="8" w:tplc="E0884442">
      <w:numFmt w:val="bullet"/>
      <w:lvlText w:val="•"/>
      <w:lvlJc w:val="left"/>
      <w:pPr>
        <w:ind w:left="8616" w:hanging="204"/>
      </w:pPr>
      <w:rPr>
        <w:rFonts w:hint="default"/>
        <w:lang w:val="es-ES" w:eastAsia="en-US" w:bidi="ar-SA"/>
      </w:rPr>
    </w:lvl>
  </w:abstractNum>
  <w:abstractNum w:abstractNumId="12" w15:restartNumberingAfterBreak="0">
    <w:nsid w:val="26B80E1A"/>
    <w:multiLevelType w:val="hybridMultilevel"/>
    <w:tmpl w:val="486A8DD8"/>
    <w:lvl w:ilvl="0" w:tplc="FE084536">
      <w:start w:val="1"/>
      <w:numFmt w:val="decimal"/>
      <w:lvlText w:val="%1."/>
      <w:lvlJc w:val="left"/>
      <w:pPr>
        <w:ind w:left="583" w:hanging="360"/>
      </w:pPr>
      <w:rPr>
        <w:rFonts w:ascii="Arial" w:eastAsia="Arial" w:hAnsi="Arial" w:cs="Arial" w:hint="default"/>
        <w:b/>
        <w:bCs/>
        <w:i w:val="0"/>
        <w:iCs w:val="0"/>
        <w:spacing w:val="-1"/>
        <w:w w:val="100"/>
        <w:sz w:val="22"/>
        <w:szCs w:val="22"/>
        <w:lang w:val="es-ES" w:eastAsia="en-US" w:bidi="ar-SA"/>
      </w:rPr>
    </w:lvl>
    <w:lvl w:ilvl="1" w:tplc="8F6EEA92">
      <w:numFmt w:val="bullet"/>
      <w:lvlText w:val="•"/>
      <w:lvlJc w:val="left"/>
      <w:pPr>
        <w:ind w:left="1530" w:hanging="360"/>
      </w:pPr>
      <w:rPr>
        <w:rFonts w:hint="default"/>
        <w:lang w:val="es-ES" w:eastAsia="en-US" w:bidi="ar-SA"/>
      </w:rPr>
    </w:lvl>
    <w:lvl w:ilvl="2" w:tplc="636EED0C">
      <w:numFmt w:val="bullet"/>
      <w:lvlText w:val="•"/>
      <w:lvlJc w:val="left"/>
      <w:pPr>
        <w:ind w:left="2480" w:hanging="360"/>
      </w:pPr>
      <w:rPr>
        <w:rFonts w:hint="default"/>
        <w:lang w:val="es-ES" w:eastAsia="en-US" w:bidi="ar-SA"/>
      </w:rPr>
    </w:lvl>
    <w:lvl w:ilvl="3" w:tplc="A8F0ADA6">
      <w:numFmt w:val="bullet"/>
      <w:lvlText w:val="•"/>
      <w:lvlJc w:val="left"/>
      <w:pPr>
        <w:ind w:left="3430" w:hanging="360"/>
      </w:pPr>
      <w:rPr>
        <w:rFonts w:hint="default"/>
        <w:lang w:val="es-ES" w:eastAsia="en-US" w:bidi="ar-SA"/>
      </w:rPr>
    </w:lvl>
    <w:lvl w:ilvl="4" w:tplc="4DDAF1A4">
      <w:numFmt w:val="bullet"/>
      <w:lvlText w:val="•"/>
      <w:lvlJc w:val="left"/>
      <w:pPr>
        <w:ind w:left="4380" w:hanging="360"/>
      </w:pPr>
      <w:rPr>
        <w:rFonts w:hint="default"/>
        <w:lang w:val="es-ES" w:eastAsia="en-US" w:bidi="ar-SA"/>
      </w:rPr>
    </w:lvl>
    <w:lvl w:ilvl="5" w:tplc="D5A84908">
      <w:numFmt w:val="bullet"/>
      <w:lvlText w:val="•"/>
      <w:lvlJc w:val="left"/>
      <w:pPr>
        <w:ind w:left="5330" w:hanging="360"/>
      </w:pPr>
      <w:rPr>
        <w:rFonts w:hint="default"/>
        <w:lang w:val="es-ES" w:eastAsia="en-US" w:bidi="ar-SA"/>
      </w:rPr>
    </w:lvl>
    <w:lvl w:ilvl="6" w:tplc="32C4184C">
      <w:numFmt w:val="bullet"/>
      <w:lvlText w:val="•"/>
      <w:lvlJc w:val="left"/>
      <w:pPr>
        <w:ind w:left="6280" w:hanging="360"/>
      </w:pPr>
      <w:rPr>
        <w:rFonts w:hint="default"/>
        <w:lang w:val="es-ES" w:eastAsia="en-US" w:bidi="ar-SA"/>
      </w:rPr>
    </w:lvl>
    <w:lvl w:ilvl="7" w:tplc="81BECCEC">
      <w:numFmt w:val="bullet"/>
      <w:lvlText w:val="•"/>
      <w:lvlJc w:val="left"/>
      <w:pPr>
        <w:ind w:left="7230" w:hanging="360"/>
      </w:pPr>
      <w:rPr>
        <w:rFonts w:hint="default"/>
        <w:lang w:val="es-ES" w:eastAsia="en-US" w:bidi="ar-SA"/>
      </w:rPr>
    </w:lvl>
    <w:lvl w:ilvl="8" w:tplc="FB78CAA8">
      <w:numFmt w:val="bullet"/>
      <w:lvlText w:val="•"/>
      <w:lvlJc w:val="left"/>
      <w:pPr>
        <w:ind w:left="8180" w:hanging="360"/>
      </w:pPr>
      <w:rPr>
        <w:rFonts w:hint="default"/>
        <w:lang w:val="es-ES" w:eastAsia="en-US" w:bidi="ar-SA"/>
      </w:rPr>
    </w:lvl>
  </w:abstractNum>
  <w:abstractNum w:abstractNumId="13" w15:restartNumberingAfterBreak="0">
    <w:nsid w:val="307E012B"/>
    <w:multiLevelType w:val="hybridMultilevel"/>
    <w:tmpl w:val="7DDE49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31E35C6"/>
    <w:multiLevelType w:val="hybridMultilevel"/>
    <w:tmpl w:val="7466D37A"/>
    <w:lvl w:ilvl="0" w:tplc="74CC5904">
      <w:start w:val="4"/>
      <w:numFmt w:val="bullet"/>
      <w:lvlText w:val="-"/>
      <w:lvlJc w:val="left"/>
      <w:pPr>
        <w:ind w:left="1210" w:hanging="360"/>
      </w:pPr>
      <w:rPr>
        <w:rFonts w:ascii="Arial" w:eastAsia="Arial MT" w:hAnsi="Arial" w:cs="Arial" w:hint="default"/>
        <w:i/>
      </w:rPr>
    </w:lvl>
    <w:lvl w:ilvl="1" w:tplc="080A0003" w:tentative="1">
      <w:start w:val="1"/>
      <w:numFmt w:val="bullet"/>
      <w:lvlText w:val="o"/>
      <w:lvlJc w:val="left"/>
      <w:pPr>
        <w:ind w:left="1930" w:hanging="360"/>
      </w:pPr>
      <w:rPr>
        <w:rFonts w:ascii="Courier New" w:hAnsi="Courier New" w:hint="default"/>
      </w:rPr>
    </w:lvl>
    <w:lvl w:ilvl="2" w:tplc="080A0005" w:tentative="1">
      <w:start w:val="1"/>
      <w:numFmt w:val="bullet"/>
      <w:lvlText w:val=""/>
      <w:lvlJc w:val="left"/>
      <w:pPr>
        <w:ind w:left="2650" w:hanging="360"/>
      </w:pPr>
      <w:rPr>
        <w:rFonts w:ascii="Wingdings" w:hAnsi="Wingdings" w:hint="default"/>
      </w:rPr>
    </w:lvl>
    <w:lvl w:ilvl="3" w:tplc="080A0001" w:tentative="1">
      <w:start w:val="1"/>
      <w:numFmt w:val="bullet"/>
      <w:lvlText w:val=""/>
      <w:lvlJc w:val="left"/>
      <w:pPr>
        <w:ind w:left="3370" w:hanging="360"/>
      </w:pPr>
      <w:rPr>
        <w:rFonts w:ascii="Symbol" w:hAnsi="Symbol" w:hint="default"/>
      </w:rPr>
    </w:lvl>
    <w:lvl w:ilvl="4" w:tplc="080A0003" w:tentative="1">
      <w:start w:val="1"/>
      <w:numFmt w:val="bullet"/>
      <w:lvlText w:val="o"/>
      <w:lvlJc w:val="left"/>
      <w:pPr>
        <w:ind w:left="4090" w:hanging="360"/>
      </w:pPr>
      <w:rPr>
        <w:rFonts w:ascii="Courier New" w:hAnsi="Courier New" w:hint="default"/>
      </w:rPr>
    </w:lvl>
    <w:lvl w:ilvl="5" w:tplc="080A0005" w:tentative="1">
      <w:start w:val="1"/>
      <w:numFmt w:val="bullet"/>
      <w:lvlText w:val=""/>
      <w:lvlJc w:val="left"/>
      <w:pPr>
        <w:ind w:left="4810" w:hanging="360"/>
      </w:pPr>
      <w:rPr>
        <w:rFonts w:ascii="Wingdings" w:hAnsi="Wingdings" w:hint="default"/>
      </w:rPr>
    </w:lvl>
    <w:lvl w:ilvl="6" w:tplc="080A0001" w:tentative="1">
      <w:start w:val="1"/>
      <w:numFmt w:val="bullet"/>
      <w:lvlText w:val=""/>
      <w:lvlJc w:val="left"/>
      <w:pPr>
        <w:ind w:left="5530" w:hanging="360"/>
      </w:pPr>
      <w:rPr>
        <w:rFonts w:ascii="Symbol" w:hAnsi="Symbol" w:hint="default"/>
      </w:rPr>
    </w:lvl>
    <w:lvl w:ilvl="7" w:tplc="080A0003" w:tentative="1">
      <w:start w:val="1"/>
      <w:numFmt w:val="bullet"/>
      <w:lvlText w:val="o"/>
      <w:lvlJc w:val="left"/>
      <w:pPr>
        <w:ind w:left="6250" w:hanging="360"/>
      </w:pPr>
      <w:rPr>
        <w:rFonts w:ascii="Courier New" w:hAnsi="Courier New" w:hint="default"/>
      </w:rPr>
    </w:lvl>
    <w:lvl w:ilvl="8" w:tplc="080A0005" w:tentative="1">
      <w:start w:val="1"/>
      <w:numFmt w:val="bullet"/>
      <w:lvlText w:val=""/>
      <w:lvlJc w:val="left"/>
      <w:pPr>
        <w:ind w:left="6970" w:hanging="360"/>
      </w:pPr>
      <w:rPr>
        <w:rFonts w:ascii="Wingdings" w:hAnsi="Wingdings" w:hint="default"/>
      </w:rPr>
    </w:lvl>
  </w:abstractNum>
  <w:abstractNum w:abstractNumId="15" w15:restartNumberingAfterBreak="0">
    <w:nsid w:val="40FB251A"/>
    <w:multiLevelType w:val="hybridMultilevel"/>
    <w:tmpl w:val="7354FF98"/>
    <w:lvl w:ilvl="0" w:tplc="A3848AA6">
      <w:start w:val="7"/>
      <w:numFmt w:val="bullet"/>
      <w:lvlText w:val=""/>
      <w:lvlJc w:val="left"/>
      <w:pPr>
        <w:ind w:left="720" w:hanging="360"/>
      </w:pPr>
      <w:rPr>
        <w:rFonts w:ascii="Symbol" w:eastAsia="Arial MT" w:hAnsi="Symbo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2033B96"/>
    <w:multiLevelType w:val="multilevel"/>
    <w:tmpl w:val="47A60F38"/>
    <w:lvl w:ilvl="0">
      <w:start w:val="4"/>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43E60921"/>
    <w:multiLevelType w:val="hybridMultilevel"/>
    <w:tmpl w:val="A4EC81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5047BE2"/>
    <w:multiLevelType w:val="hybridMultilevel"/>
    <w:tmpl w:val="C330B72E"/>
    <w:lvl w:ilvl="0" w:tplc="004EF1C0">
      <w:numFmt w:val="bullet"/>
      <w:lvlText w:val="-"/>
      <w:lvlJc w:val="left"/>
      <w:pPr>
        <w:ind w:left="338" w:hanging="168"/>
      </w:pPr>
      <w:rPr>
        <w:rFonts w:ascii="Courier New" w:eastAsia="Courier New" w:hAnsi="Courier New" w:cs="Courier New" w:hint="default"/>
        <w:b w:val="0"/>
        <w:bCs w:val="0"/>
        <w:i w:val="0"/>
        <w:iCs w:val="0"/>
        <w:spacing w:val="0"/>
        <w:w w:val="99"/>
        <w:sz w:val="14"/>
        <w:szCs w:val="14"/>
        <w:lang w:val="es-ES" w:eastAsia="en-US" w:bidi="ar-SA"/>
      </w:rPr>
    </w:lvl>
    <w:lvl w:ilvl="1" w:tplc="0A969BB6">
      <w:numFmt w:val="bullet"/>
      <w:lvlText w:val="•"/>
      <w:lvlJc w:val="left"/>
      <w:pPr>
        <w:ind w:left="1494" w:hanging="168"/>
      </w:pPr>
      <w:rPr>
        <w:rFonts w:hint="default"/>
        <w:lang w:val="es-ES" w:eastAsia="en-US" w:bidi="ar-SA"/>
      </w:rPr>
    </w:lvl>
    <w:lvl w:ilvl="2" w:tplc="2CB817C0">
      <w:numFmt w:val="bullet"/>
      <w:lvlText w:val="•"/>
      <w:lvlJc w:val="left"/>
      <w:pPr>
        <w:ind w:left="2648" w:hanging="168"/>
      </w:pPr>
      <w:rPr>
        <w:rFonts w:hint="default"/>
        <w:lang w:val="es-ES" w:eastAsia="en-US" w:bidi="ar-SA"/>
      </w:rPr>
    </w:lvl>
    <w:lvl w:ilvl="3" w:tplc="6678613A">
      <w:numFmt w:val="bullet"/>
      <w:lvlText w:val="•"/>
      <w:lvlJc w:val="left"/>
      <w:pPr>
        <w:ind w:left="3802" w:hanging="168"/>
      </w:pPr>
      <w:rPr>
        <w:rFonts w:hint="default"/>
        <w:lang w:val="es-ES" w:eastAsia="en-US" w:bidi="ar-SA"/>
      </w:rPr>
    </w:lvl>
    <w:lvl w:ilvl="4" w:tplc="81AC3C5C">
      <w:numFmt w:val="bullet"/>
      <w:lvlText w:val="•"/>
      <w:lvlJc w:val="left"/>
      <w:pPr>
        <w:ind w:left="4956" w:hanging="168"/>
      </w:pPr>
      <w:rPr>
        <w:rFonts w:hint="default"/>
        <w:lang w:val="es-ES" w:eastAsia="en-US" w:bidi="ar-SA"/>
      </w:rPr>
    </w:lvl>
    <w:lvl w:ilvl="5" w:tplc="1C60EE08">
      <w:numFmt w:val="bullet"/>
      <w:lvlText w:val="•"/>
      <w:lvlJc w:val="left"/>
      <w:pPr>
        <w:ind w:left="6110" w:hanging="168"/>
      </w:pPr>
      <w:rPr>
        <w:rFonts w:hint="default"/>
        <w:lang w:val="es-ES" w:eastAsia="en-US" w:bidi="ar-SA"/>
      </w:rPr>
    </w:lvl>
    <w:lvl w:ilvl="6" w:tplc="513615E2">
      <w:numFmt w:val="bullet"/>
      <w:lvlText w:val="•"/>
      <w:lvlJc w:val="left"/>
      <w:pPr>
        <w:ind w:left="7264" w:hanging="168"/>
      </w:pPr>
      <w:rPr>
        <w:rFonts w:hint="default"/>
        <w:lang w:val="es-ES" w:eastAsia="en-US" w:bidi="ar-SA"/>
      </w:rPr>
    </w:lvl>
    <w:lvl w:ilvl="7" w:tplc="F572C1C0">
      <w:numFmt w:val="bullet"/>
      <w:lvlText w:val="•"/>
      <w:lvlJc w:val="left"/>
      <w:pPr>
        <w:ind w:left="8418" w:hanging="168"/>
      </w:pPr>
      <w:rPr>
        <w:rFonts w:hint="default"/>
        <w:lang w:val="es-ES" w:eastAsia="en-US" w:bidi="ar-SA"/>
      </w:rPr>
    </w:lvl>
    <w:lvl w:ilvl="8" w:tplc="9E6AD0E8">
      <w:numFmt w:val="bullet"/>
      <w:lvlText w:val="•"/>
      <w:lvlJc w:val="left"/>
      <w:pPr>
        <w:ind w:left="9572" w:hanging="168"/>
      </w:pPr>
      <w:rPr>
        <w:rFonts w:hint="default"/>
        <w:lang w:val="es-ES" w:eastAsia="en-US" w:bidi="ar-SA"/>
      </w:rPr>
    </w:lvl>
  </w:abstractNum>
  <w:abstractNum w:abstractNumId="19" w15:restartNumberingAfterBreak="0">
    <w:nsid w:val="4D422454"/>
    <w:multiLevelType w:val="multilevel"/>
    <w:tmpl w:val="6DAAA086"/>
    <w:lvl w:ilvl="0">
      <w:start w:val="1"/>
      <w:numFmt w:val="upperRoman"/>
      <w:lvlText w:val="%1."/>
      <w:lvlJc w:val="left"/>
      <w:pPr>
        <w:ind w:left="1080" w:hanging="720"/>
      </w:pPr>
      <w:rPr>
        <w:rFonts w:hint="default"/>
        <w:b/>
        <w:bCs/>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46610AB"/>
    <w:multiLevelType w:val="hybridMultilevel"/>
    <w:tmpl w:val="0EDC8AD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15:restartNumberingAfterBreak="0">
    <w:nsid w:val="55CF2D83"/>
    <w:multiLevelType w:val="hybridMultilevel"/>
    <w:tmpl w:val="5C36EAE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6472A7A"/>
    <w:multiLevelType w:val="hybridMultilevel"/>
    <w:tmpl w:val="1F0EA66C"/>
    <w:lvl w:ilvl="0" w:tplc="BF26B8F6">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B663BDB"/>
    <w:multiLevelType w:val="hybridMultilevel"/>
    <w:tmpl w:val="6F3E372E"/>
    <w:lvl w:ilvl="0" w:tplc="240A000F">
      <w:start w:val="1"/>
      <w:numFmt w:val="decimal"/>
      <w:lvlText w:val="%1."/>
      <w:lvlJc w:val="left"/>
      <w:pPr>
        <w:ind w:left="720" w:hanging="360"/>
      </w:pPr>
      <w:rPr>
        <w:b/>
        <w:bCs/>
      </w:rPr>
    </w:lvl>
    <w:lvl w:ilvl="1" w:tplc="20886560">
      <w:start w:val="1"/>
      <w:numFmt w:val="lowerLetter"/>
      <w:lvlText w:val="%2."/>
      <w:lvlJc w:val="left"/>
      <w:pPr>
        <w:ind w:left="1440" w:hanging="360"/>
      </w:pPr>
    </w:lvl>
    <w:lvl w:ilvl="2" w:tplc="6F184EA6">
      <w:start w:val="1"/>
      <w:numFmt w:val="lowerRoman"/>
      <w:lvlText w:val="%3."/>
      <w:lvlJc w:val="right"/>
      <w:pPr>
        <w:ind w:left="2160" w:hanging="180"/>
      </w:pPr>
    </w:lvl>
    <w:lvl w:ilvl="3" w:tplc="9E501438">
      <w:start w:val="1"/>
      <w:numFmt w:val="decimal"/>
      <w:lvlText w:val="%4."/>
      <w:lvlJc w:val="left"/>
      <w:pPr>
        <w:ind w:left="2880" w:hanging="360"/>
      </w:pPr>
    </w:lvl>
    <w:lvl w:ilvl="4" w:tplc="ECC03F28">
      <w:start w:val="1"/>
      <w:numFmt w:val="lowerLetter"/>
      <w:lvlText w:val="%5."/>
      <w:lvlJc w:val="left"/>
      <w:pPr>
        <w:ind w:left="3600" w:hanging="360"/>
      </w:pPr>
    </w:lvl>
    <w:lvl w:ilvl="5" w:tplc="6602C76E">
      <w:start w:val="1"/>
      <w:numFmt w:val="lowerRoman"/>
      <w:lvlText w:val="%6."/>
      <w:lvlJc w:val="right"/>
      <w:pPr>
        <w:ind w:left="4320" w:hanging="180"/>
      </w:pPr>
    </w:lvl>
    <w:lvl w:ilvl="6" w:tplc="7F7060FA">
      <w:start w:val="1"/>
      <w:numFmt w:val="decimal"/>
      <w:lvlText w:val="%7."/>
      <w:lvlJc w:val="left"/>
      <w:pPr>
        <w:ind w:left="5040" w:hanging="360"/>
      </w:pPr>
    </w:lvl>
    <w:lvl w:ilvl="7" w:tplc="DC0C7CFA">
      <w:start w:val="1"/>
      <w:numFmt w:val="lowerLetter"/>
      <w:lvlText w:val="%8."/>
      <w:lvlJc w:val="left"/>
      <w:pPr>
        <w:ind w:left="5760" w:hanging="360"/>
      </w:pPr>
    </w:lvl>
    <w:lvl w:ilvl="8" w:tplc="E14A8E38">
      <w:start w:val="1"/>
      <w:numFmt w:val="lowerRoman"/>
      <w:lvlText w:val="%9."/>
      <w:lvlJc w:val="right"/>
      <w:pPr>
        <w:ind w:left="6480" w:hanging="180"/>
      </w:pPr>
    </w:lvl>
  </w:abstractNum>
  <w:abstractNum w:abstractNumId="24" w15:restartNumberingAfterBreak="0">
    <w:nsid w:val="5C317BFA"/>
    <w:multiLevelType w:val="hybridMultilevel"/>
    <w:tmpl w:val="06900062"/>
    <w:lvl w:ilvl="0" w:tplc="2BBADCBE">
      <w:numFmt w:val="bullet"/>
      <w:lvlText w:val=""/>
      <w:lvlJc w:val="left"/>
      <w:pPr>
        <w:ind w:left="790" w:hanging="284"/>
      </w:pPr>
      <w:rPr>
        <w:rFonts w:ascii="Symbol" w:eastAsia="Symbol" w:hAnsi="Symbol" w:cs="Symbol" w:hint="default"/>
        <w:b w:val="0"/>
        <w:bCs w:val="0"/>
        <w:i w:val="0"/>
        <w:iCs w:val="0"/>
        <w:spacing w:val="0"/>
        <w:w w:val="100"/>
        <w:sz w:val="22"/>
        <w:szCs w:val="22"/>
        <w:lang w:val="es-ES" w:eastAsia="en-US" w:bidi="ar-SA"/>
      </w:rPr>
    </w:lvl>
    <w:lvl w:ilvl="1" w:tplc="012C6C34">
      <w:numFmt w:val="bullet"/>
      <w:lvlText w:val="•"/>
      <w:lvlJc w:val="left"/>
      <w:pPr>
        <w:ind w:left="1728" w:hanging="284"/>
      </w:pPr>
      <w:rPr>
        <w:rFonts w:hint="default"/>
        <w:lang w:val="es-ES" w:eastAsia="en-US" w:bidi="ar-SA"/>
      </w:rPr>
    </w:lvl>
    <w:lvl w:ilvl="2" w:tplc="7C1C9C50">
      <w:numFmt w:val="bullet"/>
      <w:lvlText w:val="•"/>
      <w:lvlJc w:val="left"/>
      <w:pPr>
        <w:ind w:left="2656" w:hanging="284"/>
      </w:pPr>
      <w:rPr>
        <w:rFonts w:hint="default"/>
        <w:lang w:val="es-ES" w:eastAsia="en-US" w:bidi="ar-SA"/>
      </w:rPr>
    </w:lvl>
    <w:lvl w:ilvl="3" w:tplc="5746B304">
      <w:numFmt w:val="bullet"/>
      <w:lvlText w:val="•"/>
      <w:lvlJc w:val="left"/>
      <w:pPr>
        <w:ind w:left="3584" w:hanging="284"/>
      </w:pPr>
      <w:rPr>
        <w:rFonts w:hint="default"/>
        <w:lang w:val="es-ES" w:eastAsia="en-US" w:bidi="ar-SA"/>
      </w:rPr>
    </w:lvl>
    <w:lvl w:ilvl="4" w:tplc="2ECE048A">
      <w:numFmt w:val="bullet"/>
      <w:lvlText w:val="•"/>
      <w:lvlJc w:val="left"/>
      <w:pPr>
        <w:ind w:left="4512" w:hanging="284"/>
      </w:pPr>
      <w:rPr>
        <w:rFonts w:hint="default"/>
        <w:lang w:val="es-ES" w:eastAsia="en-US" w:bidi="ar-SA"/>
      </w:rPr>
    </w:lvl>
    <w:lvl w:ilvl="5" w:tplc="7C983BAE">
      <w:numFmt w:val="bullet"/>
      <w:lvlText w:val="•"/>
      <w:lvlJc w:val="left"/>
      <w:pPr>
        <w:ind w:left="5440" w:hanging="284"/>
      </w:pPr>
      <w:rPr>
        <w:rFonts w:hint="default"/>
        <w:lang w:val="es-ES" w:eastAsia="en-US" w:bidi="ar-SA"/>
      </w:rPr>
    </w:lvl>
    <w:lvl w:ilvl="6" w:tplc="DAA80B38">
      <w:numFmt w:val="bullet"/>
      <w:lvlText w:val="•"/>
      <w:lvlJc w:val="left"/>
      <w:pPr>
        <w:ind w:left="6368" w:hanging="284"/>
      </w:pPr>
      <w:rPr>
        <w:rFonts w:hint="default"/>
        <w:lang w:val="es-ES" w:eastAsia="en-US" w:bidi="ar-SA"/>
      </w:rPr>
    </w:lvl>
    <w:lvl w:ilvl="7" w:tplc="C7EE96D2">
      <w:numFmt w:val="bullet"/>
      <w:lvlText w:val="•"/>
      <w:lvlJc w:val="left"/>
      <w:pPr>
        <w:ind w:left="7296" w:hanging="284"/>
      </w:pPr>
      <w:rPr>
        <w:rFonts w:hint="default"/>
        <w:lang w:val="es-ES" w:eastAsia="en-US" w:bidi="ar-SA"/>
      </w:rPr>
    </w:lvl>
    <w:lvl w:ilvl="8" w:tplc="8E6C28D2">
      <w:numFmt w:val="bullet"/>
      <w:lvlText w:val="•"/>
      <w:lvlJc w:val="left"/>
      <w:pPr>
        <w:ind w:left="8224" w:hanging="284"/>
      </w:pPr>
      <w:rPr>
        <w:rFonts w:hint="default"/>
        <w:lang w:val="es-ES" w:eastAsia="en-US" w:bidi="ar-SA"/>
      </w:rPr>
    </w:lvl>
  </w:abstractNum>
  <w:abstractNum w:abstractNumId="25" w15:restartNumberingAfterBreak="0">
    <w:nsid w:val="5FE51039"/>
    <w:multiLevelType w:val="hybridMultilevel"/>
    <w:tmpl w:val="46FA4452"/>
    <w:lvl w:ilvl="0" w:tplc="4BECFDAC">
      <w:start w:val="4"/>
      <w:numFmt w:val="bullet"/>
      <w:lvlText w:val=""/>
      <w:lvlJc w:val="left"/>
      <w:pPr>
        <w:ind w:left="720" w:hanging="360"/>
      </w:pPr>
      <w:rPr>
        <w:rFonts w:ascii="Symbol" w:eastAsia="Arial"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02773F8"/>
    <w:multiLevelType w:val="hybridMultilevel"/>
    <w:tmpl w:val="68D65A94"/>
    <w:lvl w:ilvl="0" w:tplc="5186F334">
      <w:start w:val="1"/>
      <w:numFmt w:val="upperLetter"/>
      <w:lvlText w:val="%1."/>
      <w:lvlJc w:val="left"/>
      <w:pPr>
        <w:ind w:left="720" w:hanging="360"/>
      </w:pPr>
      <w:rPr>
        <w:rFonts w:eastAsia="Calibri"/>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7" w15:restartNumberingAfterBreak="0">
    <w:nsid w:val="63812555"/>
    <w:multiLevelType w:val="hybridMultilevel"/>
    <w:tmpl w:val="2702D50E"/>
    <w:lvl w:ilvl="0" w:tplc="218C5F44">
      <w:start w:val="1"/>
      <w:numFmt w:val="decimal"/>
      <w:lvlText w:val="%1."/>
      <w:lvlJc w:val="left"/>
      <w:pPr>
        <w:ind w:left="720" w:hanging="360"/>
      </w:pPr>
      <w:rPr>
        <w:rFonts w:hint="default"/>
        <w:b/>
        <w:bC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71342794"/>
    <w:multiLevelType w:val="multilevel"/>
    <w:tmpl w:val="E56A9A76"/>
    <w:lvl w:ilvl="0">
      <w:start w:val="1"/>
      <w:numFmt w:val="decimal"/>
      <w:lvlText w:val="%1)"/>
      <w:lvlJc w:val="left"/>
      <w:pPr>
        <w:ind w:left="360" w:hanging="360"/>
      </w:pPr>
      <w:rPr>
        <w:rFonts w:ascii="Arial" w:eastAsia="Arial MT" w:hAnsi="Arial" w:cs="Arial"/>
        <w:b/>
        <w:bCs/>
        <w:color w:val="auto"/>
      </w:rPr>
    </w:lvl>
    <w:lvl w:ilvl="1">
      <w:start w:val="1"/>
      <w:numFmt w:val="decimal"/>
      <w:isLgl/>
      <w:lvlText w:val="%2."/>
      <w:lvlJc w:val="left"/>
      <w:pPr>
        <w:ind w:left="360" w:hanging="360"/>
      </w:pPr>
      <w:rPr>
        <w:rFonts w:ascii="Arial" w:eastAsia="Arial MT" w:hAnsi="Arial" w:cs="Arial"/>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71CA3297"/>
    <w:multiLevelType w:val="hybridMultilevel"/>
    <w:tmpl w:val="78F4BD02"/>
    <w:lvl w:ilvl="0" w:tplc="6868FFDE">
      <w:start w:val="1"/>
      <w:numFmt w:val="decimal"/>
      <w:lvlText w:val="%1."/>
      <w:lvlJc w:val="left"/>
      <w:pPr>
        <w:ind w:left="720" w:hanging="360"/>
      </w:pPr>
      <w:rPr>
        <w:rFonts w:eastAsia="PMingLiU"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2C9507F"/>
    <w:multiLevelType w:val="hybridMultilevel"/>
    <w:tmpl w:val="A6429C58"/>
    <w:lvl w:ilvl="0" w:tplc="49908F26">
      <w:start w:val="5"/>
      <w:numFmt w:val="upperLetter"/>
      <w:lvlText w:val="%1."/>
      <w:lvlJc w:val="left"/>
      <w:pPr>
        <w:ind w:left="931" w:hanging="708"/>
      </w:pPr>
      <w:rPr>
        <w:rFonts w:ascii="Arial MT" w:eastAsia="Arial MT" w:hAnsi="Arial MT" w:cs="Arial MT" w:hint="default"/>
        <w:b w:val="0"/>
        <w:bCs w:val="0"/>
        <w:i w:val="0"/>
        <w:iCs w:val="0"/>
        <w:spacing w:val="-1"/>
        <w:w w:val="100"/>
        <w:sz w:val="22"/>
        <w:szCs w:val="22"/>
        <w:lang w:val="es-ES" w:eastAsia="en-US" w:bidi="ar-SA"/>
      </w:rPr>
    </w:lvl>
    <w:lvl w:ilvl="1" w:tplc="22962D8A">
      <w:start w:val="1"/>
      <w:numFmt w:val="upperRoman"/>
      <w:lvlText w:val="%2."/>
      <w:lvlJc w:val="left"/>
      <w:pPr>
        <w:ind w:left="790" w:hanging="284"/>
        <w:jc w:val="right"/>
      </w:pPr>
      <w:rPr>
        <w:rFonts w:ascii="Arial" w:eastAsia="Arial" w:hAnsi="Arial" w:cs="Arial" w:hint="default"/>
        <w:b/>
        <w:bCs/>
        <w:i w:val="0"/>
        <w:iCs w:val="0"/>
        <w:spacing w:val="0"/>
        <w:w w:val="100"/>
        <w:sz w:val="22"/>
        <w:szCs w:val="22"/>
        <w:lang w:val="es-ES" w:eastAsia="en-US" w:bidi="ar-SA"/>
      </w:rPr>
    </w:lvl>
    <w:lvl w:ilvl="2" w:tplc="8F4AA104">
      <w:numFmt w:val="bullet"/>
      <w:lvlText w:val="•"/>
      <w:lvlJc w:val="left"/>
      <w:pPr>
        <w:ind w:left="1955" w:hanging="284"/>
      </w:pPr>
      <w:rPr>
        <w:rFonts w:hint="default"/>
        <w:lang w:val="es-ES" w:eastAsia="en-US" w:bidi="ar-SA"/>
      </w:rPr>
    </w:lvl>
    <w:lvl w:ilvl="3" w:tplc="B060DFB2">
      <w:numFmt w:val="bullet"/>
      <w:lvlText w:val="•"/>
      <w:lvlJc w:val="left"/>
      <w:pPr>
        <w:ind w:left="2971" w:hanging="284"/>
      </w:pPr>
      <w:rPr>
        <w:rFonts w:hint="default"/>
        <w:lang w:val="es-ES" w:eastAsia="en-US" w:bidi="ar-SA"/>
      </w:rPr>
    </w:lvl>
    <w:lvl w:ilvl="4" w:tplc="4EDA89D4">
      <w:numFmt w:val="bullet"/>
      <w:lvlText w:val="•"/>
      <w:lvlJc w:val="left"/>
      <w:pPr>
        <w:ind w:left="3986" w:hanging="284"/>
      </w:pPr>
      <w:rPr>
        <w:rFonts w:hint="default"/>
        <w:lang w:val="es-ES" w:eastAsia="en-US" w:bidi="ar-SA"/>
      </w:rPr>
    </w:lvl>
    <w:lvl w:ilvl="5" w:tplc="04AA5634">
      <w:numFmt w:val="bullet"/>
      <w:lvlText w:val="•"/>
      <w:lvlJc w:val="left"/>
      <w:pPr>
        <w:ind w:left="5002" w:hanging="284"/>
      </w:pPr>
      <w:rPr>
        <w:rFonts w:hint="default"/>
        <w:lang w:val="es-ES" w:eastAsia="en-US" w:bidi="ar-SA"/>
      </w:rPr>
    </w:lvl>
    <w:lvl w:ilvl="6" w:tplc="9CC48960">
      <w:numFmt w:val="bullet"/>
      <w:lvlText w:val="•"/>
      <w:lvlJc w:val="left"/>
      <w:pPr>
        <w:ind w:left="6017" w:hanging="284"/>
      </w:pPr>
      <w:rPr>
        <w:rFonts w:hint="default"/>
        <w:lang w:val="es-ES" w:eastAsia="en-US" w:bidi="ar-SA"/>
      </w:rPr>
    </w:lvl>
    <w:lvl w:ilvl="7" w:tplc="C45C8A0C">
      <w:numFmt w:val="bullet"/>
      <w:lvlText w:val="•"/>
      <w:lvlJc w:val="left"/>
      <w:pPr>
        <w:ind w:left="7033" w:hanging="284"/>
      </w:pPr>
      <w:rPr>
        <w:rFonts w:hint="default"/>
        <w:lang w:val="es-ES" w:eastAsia="en-US" w:bidi="ar-SA"/>
      </w:rPr>
    </w:lvl>
    <w:lvl w:ilvl="8" w:tplc="5DD4016E">
      <w:numFmt w:val="bullet"/>
      <w:lvlText w:val="•"/>
      <w:lvlJc w:val="left"/>
      <w:pPr>
        <w:ind w:left="8048" w:hanging="284"/>
      </w:pPr>
      <w:rPr>
        <w:rFonts w:hint="default"/>
        <w:lang w:val="es-ES" w:eastAsia="en-US" w:bidi="ar-SA"/>
      </w:rPr>
    </w:lvl>
  </w:abstractNum>
  <w:abstractNum w:abstractNumId="31" w15:restartNumberingAfterBreak="0">
    <w:nsid w:val="7AB83751"/>
    <w:multiLevelType w:val="hybridMultilevel"/>
    <w:tmpl w:val="B0BE0C96"/>
    <w:lvl w:ilvl="0" w:tplc="466614D4">
      <w:start w:val="1"/>
      <w:numFmt w:val="decimal"/>
      <w:lvlText w:val="%1."/>
      <w:lvlJc w:val="left"/>
      <w:pPr>
        <w:ind w:left="790" w:hanging="284"/>
      </w:pPr>
      <w:rPr>
        <w:rFonts w:ascii="Arial" w:eastAsia="Arial" w:hAnsi="Arial" w:cs="Arial" w:hint="default"/>
        <w:b/>
        <w:bCs/>
        <w:i w:val="0"/>
        <w:iCs w:val="0"/>
        <w:spacing w:val="-1"/>
        <w:w w:val="100"/>
        <w:sz w:val="22"/>
        <w:szCs w:val="22"/>
        <w:lang w:val="es-ES" w:eastAsia="en-US" w:bidi="ar-SA"/>
      </w:rPr>
    </w:lvl>
    <w:lvl w:ilvl="1" w:tplc="58820E02">
      <w:numFmt w:val="bullet"/>
      <w:lvlText w:val=""/>
      <w:lvlJc w:val="left"/>
      <w:pPr>
        <w:ind w:left="943" w:hanging="360"/>
      </w:pPr>
      <w:rPr>
        <w:rFonts w:ascii="Symbol" w:eastAsia="Symbol" w:hAnsi="Symbol" w:cs="Symbol" w:hint="default"/>
        <w:b w:val="0"/>
        <w:bCs w:val="0"/>
        <w:i w:val="0"/>
        <w:iCs w:val="0"/>
        <w:spacing w:val="0"/>
        <w:w w:val="100"/>
        <w:sz w:val="22"/>
        <w:szCs w:val="22"/>
        <w:lang w:val="es-ES" w:eastAsia="en-US" w:bidi="ar-SA"/>
      </w:rPr>
    </w:lvl>
    <w:lvl w:ilvl="2" w:tplc="DB0AD266">
      <w:numFmt w:val="bullet"/>
      <w:lvlText w:val="•"/>
      <w:lvlJc w:val="left"/>
      <w:pPr>
        <w:ind w:left="1955" w:hanging="360"/>
      </w:pPr>
      <w:rPr>
        <w:rFonts w:hint="default"/>
        <w:lang w:val="es-ES" w:eastAsia="en-US" w:bidi="ar-SA"/>
      </w:rPr>
    </w:lvl>
    <w:lvl w:ilvl="3" w:tplc="31ECB9AA">
      <w:numFmt w:val="bullet"/>
      <w:lvlText w:val="•"/>
      <w:lvlJc w:val="left"/>
      <w:pPr>
        <w:ind w:left="2971" w:hanging="360"/>
      </w:pPr>
      <w:rPr>
        <w:rFonts w:hint="default"/>
        <w:lang w:val="es-ES" w:eastAsia="en-US" w:bidi="ar-SA"/>
      </w:rPr>
    </w:lvl>
    <w:lvl w:ilvl="4" w:tplc="5944E62E">
      <w:numFmt w:val="bullet"/>
      <w:lvlText w:val="•"/>
      <w:lvlJc w:val="left"/>
      <w:pPr>
        <w:ind w:left="3986" w:hanging="360"/>
      </w:pPr>
      <w:rPr>
        <w:rFonts w:hint="default"/>
        <w:lang w:val="es-ES" w:eastAsia="en-US" w:bidi="ar-SA"/>
      </w:rPr>
    </w:lvl>
    <w:lvl w:ilvl="5" w:tplc="21F8A720">
      <w:numFmt w:val="bullet"/>
      <w:lvlText w:val="•"/>
      <w:lvlJc w:val="left"/>
      <w:pPr>
        <w:ind w:left="5002" w:hanging="360"/>
      </w:pPr>
      <w:rPr>
        <w:rFonts w:hint="default"/>
        <w:lang w:val="es-ES" w:eastAsia="en-US" w:bidi="ar-SA"/>
      </w:rPr>
    </w:lvl>
    <w:lvl w:ilvl="6" w:tplc="09E88630">
      <w:numFmt w:val="bullet"/>
      <w:lvlText w:val="•"/>
      <w:lvlJc w:val="left"/>
      <w:pPr>
        <w:ind w:left="6017" w:hanging="360"/>
      </w:pPr>
      <w:rPr>
        <w:rFonts w:hint="default"/>
        <w:lang w:val="es-ES" w:eastAsia="en-US" w:bidi="ar-SA"/>
      </w:rPr>
    </w:lvl>
    <w:lvl w:ilvl="7" w:tplc="71821298">
      <w:numFmt w:val="bullet"/>
      <w:lvlText w:val="•"/>
      <w:lvlJc w:val="left"/>
      <w:pPr>
        <w:ind w:left="7033" w:hanging="360"/>
      </w:pPr>
      <w:rPr>
        <w:rFonts w:hint="default"/>
        <w:lang w:val="es-ES" w:eastAsia="en-US" w:bidi="ar-SA"/>
      </w:rPr>
    </w:lvl>
    <w:lvl w:ilvl="8" w:tplc="94C6DD9E">
      <w:numFmt w:val="bullet"/>
      <w:lvlText w:val="•"/>
      <w:lvlJc w:val="left"/>
      <w:pPr>
        <w:ind w:left="8048" w:hanging="360"/>
      </w:pPr>
      <w:rPr>
        <w:rFonts w:hint="default"/>
        <w:lang w:val="es-ES" w:eastAsia="en-US" w:bidi="ar-SA"/>
      </w:rPr>
    </w:lvl>
  </w:abstractNum>
  <w:abstractNum w:abstractNumId="32" w15:restartNumberingAfterBreak="0">
    <w:nsid w:val="7E5837D5"/>
    <w:multiLevelType w:val="hybridMultilevel"/>
    <w:tmpl w:val="559A48C8"/>
    <w:lvl w:ilvl="0" w:tplc="9DE87662">
      <w:numFmt w:val="bullet"/>
      <w:lvlText w:val="-"/>
      <w:lvlJc w:val="left"/>
      <w:pPr>
        <w:ind w:left="79" w:hanging="204"/>
      </w:pPr>
      <w:rPr>
        <w:rFonts w:ascii="Trebuchet MS" w:eastAsia="Trebuchet MS" w:hAnsi="Trebuchet MS" w:cs="Trebuchet MS" w:hint="default"/>
        <w:b w:val="0"/>
        <w:bCs w:val="0"/>
        <w:i w:val="0"/>
        <w:iCs w:val="0"/>
        <w:color w:val="444444"/>
        <w:spacing w:val="0"/>
        <w:w w:val="176"/>
        <w:sz w:val="16"/>
        <w:szCs w:val="16"/>
        <w:lang w:val="es-ES" w:eastAsia="en-US" w:bidi="ar-SA"/>
      </w:rPr>
    </w:lvl>
    <w:lvl w:ilvl="1" w:tplc="1AE4EFBA">
      <w:numFmt w:val="bullet"/>
      <w:lvlText w:val="•"/>
      <w:lvlJc w:val="left"/>
      <w:pPr>
        <w:ind w:left="1147" w:hanging="204"/>
      </w:pPr>
      <w:rPr>
        <w:rFonts w:hint="default"/>
        <w:lang w:val="es-ES" w:eastAsia="en-US" w:bidi="ar-SA"/>
      </w:rPr>
    </w:lvl>
    <w:lvl w:ilvl="2" w:tplc="50CCF51C">
      <w:numFmt w:val="bullet"/>
      <w:lvlText w:val="•"/>
      <w:lvlJc w:val="left"/>
      <w:pPr>
        <w:ind w:left="2214" w:hanging="204"/>
      </w:pPr>
      <w:rPr>
        <w:rFonts w:hint="default"/>
        <w:lang w:val="es-ES" w:eastAsia="en-US" w:bidi="ar-SA"/>
      </w:rPr>
    </w:lvl>
    <w:lvl w:ilvl="3" w:tplc="C14CFDBE">
      <w:numFmt w:val="bullet"/>
      <w:lvlText w:val="•"/>
      <w:lvlJc w:val="left"/>
      <w:pPr>
        <w:ind w:left="3281" w:hanging="204"/>
      </w:pPr>
      <w:rPr>
        <w:rFonts w:hint="default"/>
        <w:lang w:val="es-ES" w:eastAsia="en-US" w:bidi="ar-SA"/>
      </w:rPr>
    </w:lvl>
    <w:lvl w:ilvl="4" w:tplc="12EC4BF2">
      <w:numFmt w:val="bullet"/>
      <w:lvlText w:val="•"/>
      <w:lvlJc w:val="left"/>
      <w:pPr>
        <w:ind w:left="4348" w:hanging="204"/>
      </w:pPr>
      <w:rPr>
        <w:rFonts w:hint="default"/>
        <w:lang w:val="es-ES" w:eastAsia="en-US" w:bidi="ar-SA"/>
      </w:rPr>
    </w:lvl>
    <w:lvl w:ilvl="5" w:tplc="DFE4AA0A">
      <w:numFmt w:val="bullet"/>
      <w:lvlText w:val="•"/>
      <w:lvlJc w:val="left"/>
      <w:pPr>
        <w:ind w:left="5415" w:hanging="204"/>
      </w:pPr>
      <w:rPr>
        <w:rFonts w:hint="default"/>
        <w:lang w:val="es-ES" w:eastAsia="en-US" w:bidi="ar-SA"/>
      </w:rPr>
    </w:lvl>
    <w:lvl w:ilvl="6" w:tplc="CCBA9AB4">
      <w:numFmt w:val="bullet"/>
      <w:lvlText w:val="•"/>
      <w:lvlJc w:val="left"/>
      <w:pPr>
        <w:ind w:left="6482" w:hanging="204"/>
      </w:pPr>
      <w:rPr>
        <w:rFonts w:hint="default"/>
        <w:lang w:val="es-ES" w:eastAsia="en-US" w:bidi="ar-SA"/>
      </w:rPr>
    </w:lvl>
    <w:lvl w:ilvl="7" w:tplc="8CAAC8EA">
      <w:numFmt w:val="bullet"/>
      <w:lvlText w:val="•"/>
      <w:lvlJc w:val="left"/>
      <w:pPr>
        <w:ind w:left="7549" w:hanging="204"/>
      </w:pPr>
      <w:rPr>
        <w:rFonts w:hint="default"/>
        <w:lang w:val="es-ES" w:eastAsia="en-US" w:bidi="ar-SA"/>
      </w:rPr>
    </w:lvl>
    <w:lvl w:ilvl="8" w:tplc="3E8E40DA">
      <w:numFmt w:val="bullet"/>
      <w:lvlText w:val="•"/>
      <w:lvlJc w:val="left"/>
      <w:pPr>
        <w:ind w:left="8616" w:hanging="204"/>
      </w:pPr>
      <w:rPr>
        <w:rFonts w:hint="default"/>
        <w:lang w:val="es-ES" w:eastAsia="en-US" w:bidi="ar-SA"/>
      </w:rPr>
    </w:lvl>
  </w:abstractNum>
  <w:num w:numId="1" w16cid:durableId="124856901">
    <w:abstractNumId w:val="6"/>
  </w:num>
  <w:num w:numId="2" w16cid:durableId="901720666">
    <w:abstractNumId w:val="19"/>
  </w:num>
  <w:num w:numId="3" w16cid:durableId="1553149086">
    <w:abstractNumId w:val="29"/>
  </w:num>
  <w:num w:numId="4" w16cid:durableId="1508250767">
    <w:abstractNumId w:val="14"/>
  </w:num>
  <w:num w:numId="5" w16cid:durableId="787092763">
    <w:abstractNumId w:val="1"/>
  </w:num>
  <w:num w:numId="6" w16cid:durableId="1499687056">
    <w:abstractNumId w:val="10"/>
  </w:num>
  <w:num w:numId="7" w16cid:durableId="1706365845">
    <w:abstractNumId w:val="12"/>
  </w:num>
  <w:num w:numId="8" w16cid:durableId="1605073016">
    <w:abstractNumId w:val="2"/>
  </w:num>
  <w:num w:numId="9" w16cid:durableId="1283027009">
    <w:abstractNumId w:val="11"/>
  </w:num>
  <w:num w:numId="10" w16cid:durableId="1658001297">
    <w:abstractNumId w:val="32"/>
  </w:num>
  <w:num w:numId="11" w16cid:durableId="468596869">
    <w:abstractNumId w:val="8"/>
  </w:num>
  <w:num w:numId="12" w16cid:durableId="910694422">
    <w:abstractNumId w:val="5"/>
  </w:num>
  <w:num w:numId="13" w16cid:durableId="2028404976">
    <w:abstractNumId w:val="4"/>
  </w:num>
  <w:num w:numId="14" w16cid:durableId="148442697">
    <w:abstractNumId w:val="18"/>
  </w:num>
  <w:num w:numId="15" w16cid:durableId="1042555864">
    <w:abstractNumId w:val="31"/>
  </w:num>
  <w:num w:numId="16" w16cid:durableId="645933965">
    <w:abstractNumId w:val="24"/>
  </w:num>
  <w:num w:numId="17" w16cid:durableId="891114298">
    <w:abstractNumId w:val="0"/>
  </w:num>
  <w:num w:numId="18" w16cid:durableId="552353738">
    <w:abstractNumId w:val="30"/>
  </w:num>
  <w:num w:numId="19" w16cid:durableId="1551377593">
    <w:abstractNumId w:val="21"/>
  </w:num>
  <w:num w:numId="20" w16cid:durableId="370038897">
    <w:abstractNumId w:val="17"/>
  </w:num>
  <w:num w:numId="21" w16cid:durableId="1619676180">
    <w:abstractNumId w:val="7"/>
  </w:num>
  <w:num w:numId="22" w16cid:durableId="151541699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355209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37071821">
    <w:abstractNumId w:val="9"/>
  </w:num>
  <w:num w:numId="25" w16cid:durableId="1135180939">
    <w:abstractNumId w:val="9"/>
    <w:lvlOverride w:ilvl="0">
      <w:startOverride w:val="1"/>
    </w:lvlOverride>
    <w:lvlOverride w:ilvl="1">
      <w:startOverride w:val="1"/>
    </w:lvlOverride>
    <w:lvlOverride w:ilvl="2"/>
    <w:lvlOverride w:ilvl="3"/>
    <w:lvlOverride w:ilvl="4"/>
    <w:lvlOverride w:ilvl="5"/>
    <w:lvlOverride w:ilvl="6"/>
    <w:lvlOverride w:ilvl="7"/>
    <w:lvlOverride w:ilvl="8"/>
  </w:num>
  <w:num w:numId="26" w16cid:durableId="2038433969">
    <w:abstractNumId w:val="16"/>
  </w:num>
  <w:num w:numId="27" w16cid:durableId="234703275">
    <w:abstractNumId w:val="28"/>
  </w:num>
  <w:num w:numId="28" w16cid:durableId="1638336216">
    <w:abstractNumId w:val="26"/>
  </w:num>
  <w:num w:numId="29" w16cid:durableId="174271589">
    <w:abstractNumId w:val="15"/>
  </w:num>
  <w:num w:numId="30" w16cid:durableId="204341685">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30664279">
    <w:abstractNumId w:val="27"/>
  </w:num>
  <w:num w:numId="32" w16cid:durableId="1617131216">
    <w:abstractNumId w:val="25"/>
  </w:num>
  <w:num w:numId="33" w16cid:durableId="1690526514">
    <w:abstractNumId w:val="13"/>
  </w:num>
  <w:num w:numId="34" w16cid:durableId="234557984">
    <w:abstractNumId w:val="20"/>
  </w:num>
  <w:num w:numId="35" w16cid:durableId="1904439203">
    <w:abstractNumId w:val="22"/>
  </w:num>
  <w:num w:numId="36" w16cid:durableId="109019446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935"/>
    <w:rsid w:val="0003111F"/>
    <w:rsid w:val="00036FCE"/>
    <w:rsid w:val="00040580"/>
    <w:rsid w:val="000557D7"/>
    <w:rsid w:val="00070626"/>
    <w:rsid w:val="000B00A8"/>
    <w:rsid w:val="000B2BB7"/>
    <w:rsid w:val="000C2815"/>
    <w:rsid w:val="000E4B8C"/>
    <w:rsid w:val="00131B8E"/>
    <w:rsid w:val="001925A0"/>
    <w:rsid w:val="00192E0E"/>
    <w:rsid w:val="00194DAC"/>
    <w:rsid w:val="001B1185"/>
    <w:rsid w:val="001F5F0D"/>
    <w:rsid w:val="00213F84"/>
    <w:rsid w:val="0022548B"/>
    <w:rsid w:val="00227F82"/>
    <w:rsid w:val="00233135"/>
    <w:rsid w:val="00234F3F"/>
    <w:rsid w:val="00254E27"/>
    <w:rsid w:val="0025591F"/>
    <w:rsid w:val="00267DDC"/>
    <w:rsid w:val="00281D90"/>
    <w:rsid w:val="002945F9"/>
    <w:rsid w:val="002B5E76"/>
    <w:rsid w:val="002C38D2"/>
    <w:rsid w:val="002E7C40"/>
    <w:rsid w:val="003141B0"/>
    <w:rsid w:val="0033271F"/>
    <w:rsid w:val="0034607F"/>
    <w:rsid w:val="00347FC8"/>
    <w:rsid w:val="00366F9B"/>
    <w:rsid w:val="00374FB5"/>
    <w:rsid w:val="00375AFE"/>
    <w:rsid w:val="003918E0"/>
    <w:rsid w:val="00395D72"/>
    <w:rsid w:val="003A25BF"/>
    <w:rsid w:val="003A306A"/>
    <w:rsid w:val="003C5BCE"/>
    <w:rsid w:val="003C7331"/>
    <w:rsid w:val="003D2930"/>
    <w:rsid w:val="003D6FA8"/>
    <w:rsid w:val="003F26B0"/>
    <w:rsid w:val="003F5CAA"/>
    <w:rsid w:val="00416F84"/>
    <w:rsid w:val="0042497F"/>
    <w:rsid w:val="00424DB6"/>
    <w:rsid w:val="00427F6E"/>
    <w:rsid w:val="0043509E"/>
    <w:rsid w:val="00470810"/>
    <w:rsid w:val="0048616E"/>
    <w:rsid w:val="004900D1"/>
    <w:rsid w:val="004A356B"/>
    <w:rsid w:val="004B0911"/>
    <w:rsid w:val="004C01CE"/>
    <w:rsid w:val="00505F3C"/>
    <w:rsid w:val="00525385"/>
    <w:rsid w:val="005414B9"/>
    <w:rsid w:val="00543F6F"/>
    <w:rsid w:val="0057596F"/>
    <w:rsid w:val="00580E67"/>
    <w:rsid w:val="005A0A03"/>
    <w:rsid w:val="005A27BB"/>
    <w:rsid w:val="005A3F2C"/>
    <w:rsid w:val="005B2565"/>
    <w:rsid w:val="005B34E8"/>
    <w:rsid w:val="005C1BB9"/>
    <w:rsid w:val="005C5EE0"/>
    <w:rsid w:val="005D7117"/>
    <w:rsid w:val="00624777"/>
    <w:rsid w:val="00632E8C"/>
    <w:rsid w:val="00637020"/>
    <w:rsid w:val="006459E7"/>
    <w:rsid w:val="00672FA0"/>
    <w:rsid w:val="0068048A"/>
    <w:rsid w:val="006A0FDA"/>
    <w:rsid w:val="006A68EE"/>
    <w:rsid w:val="006C3935"/>
    <w:rsid w:val="006F3F7B"/>
    <w:rsid w:val="007100BE"/>
    <w:rsid w:val="00734BB1"/>
    <w:rsid w:val="00743DF6"/>
    <w:rsid w:val="00762B3A"/>
    <w:rsid w:val="007650C5"/>
    <w:rsid w:val="00783103"/>
    <w:rsid w:val="007919C6"/>
    <w:rsid w:val="00793C8E"/>
    <w:rsid w:val="00796A23"/>
    <w:rsid w:val="007A35CB"/>
    <w:rsid w:val="007C1A65"/>
    <w:rsid w:val="007D0527"/>
    <w:rsid w:val="007D0C59"/>
    <w:rsid w:val="007E746E"/>
    <w:rsid w:val="007F206D"/>
    <w:rsid w:val="007F632D"/>
    <w:rsid w:val="007F6A39"/>
    <w:rsid w:val="00802464"/>
    <w:rsid w:val="00822722"/>
    <w:rsid w:val="00837360"/>
    <w:rsid w:val="0084790F"/>
    <w:rsid w:val="00862993"/>
    <w:rsid w:val="00866C3E"/>
    <w:rsid w:val="0087281A"/>
    <w:rsid w:val="00872E83"/>
    <w:rsid w:val="008830A7"/>
    <w:rsid w:val="008A3EE5"/>
    <w:rsid w:val="008D5113"/>
    <w:rsid w:val="008D5B3A"/>
    <w:rsid w:val="008E4E08"/>
    <w:rsid w:val="008F01B3"/>
    <w:rsid w:val="008F1E2F"/>
    <w:rsid w:val="008F1FF0"/>
    <w:rsid w:val="00911BAB"/>
    <w:rsid w:val="00934146"/>
    <w:rsid w:val="00957ECF"/>
    <w:rsid w:val="00961CD6"/>
    <w:rsid w:val="00967F69"/>
    <w:rsid w:val="009900C1"/>
    <w:rsid w:val="009924AB"/>
    <w:rsid w:val="00997C0E"/>
    <w:rsid w:val="009C01DB"/>
    <w:rsid w:val="009C3A22"/>
    <w:rsid w:val="009D1038"/>
    <w:rsid w:val="009E6FFB"/>
    <w:rsid w:val="009F5D1F"/>
    <w:rsid w:val="00A23C51"/>
    <w:rsid w:val="00A263BA"/>
    <w:rsid w:val="00A5364B"/>
    <w:rsid w:val="00A7220B"/>
    <w:rsid w:val="00A877E6"/>
    <w:rsid w:val="00AB0ED7"/>
    <w:rsid w:val="00AB12AE"/>
    <w:rsid w:val="00AB3A2C"/>
    <w:rsid w:val="00AD03AA"/>
    <w:rsid w:val="00AD203E"/>
    <w:rsid w:val="00AF5F6B"/>
    <w:rsid w:val="00B20189"/>
    <w:rsid w:val="00B318D1"/>
    <w:rsid w:val="00B50519"/>
    <w:rsid w:val="00B5077C"/>
    <w:rsid w:val="00B54DCC"/>
    <w:rsid w:val="00B56807"/>
    <w:rsid w:val="00B662E3"/>
    <w:rsid w:val="00B70B0E"/>
    <w:rsid w:val="00B90EDF"/>
    <w:rsid w:val="00B95AEB"/>
    <w:rsid w:val="00BA33E1"/>
    <w:rsid w:val="00BB7105"/>
    <w:rsid w:val="00BD192A"/>
    <w:rsid w:val="00BE6214"/>
    <w:rsid w:val="00BF1144"/>
    <w:rsid w:val="00BF1A90"/>
    <w:rsid w:val="00BF43B8"/>
    <w:rsid w:val="00BF6FBD"/>
    <w:rsid w:val="00C16B93"/>
    <w:rsid w:val="00C254FB"/>
    <w:rsid w:val="00C50C31"/>
    <w:rsid w:val="00C5142B"/>
    <w:rsid w:val="00C53500"/>
    <w:rsid w:val="00C60767"/>
    <w:rsid w:val="00C70FF5"/>
    <w:rsid w:val="00C7709E"/>
    <w:rsid w:val="00C82BDE"/>
    <w:rsid w:val="00CA68EE"/>
    <w:rsid w:val="00CA6D40"/>
    <w:rsid w:val="00CC64F2"/>
    <w:rsid w:val="00CD3B19"/>
    <w:rsid w:val="00CD646F"/>
    <w:rsid w:val="00CD7B07"/>
    <w:rsid w:val="00CF09F9"/>
    <w:rsid w:val="00D23A48"/>
    <w:rsid w:val="00D34A02"/>
    <w:rsid w:val="00DB34C9"/>
    <w:rsid w:val="00DF71AF"/>
    <w:rsid w:val="00E034A7"/>
    <w:rsid w:val="00E23DED"/>
    <w:rsid w:val="00E34DAF"/>
    <w:rsid w:val="00E43BA7"/>
    <w:rsid w:val="00E63CC0"/>
    <w:rsid w:val="00E80AAB"/>
    <w:rsid w:val="00E871C4"/>
    <w:rsid w:val="00EA1D0F"/>
    <w:rsid w:val="00EA69EF"/>
    <w:rsid w:val="00EB06B6"/>
    <w:rsid w:val="00EB2C14"/>
    <w:rsid w:val="00EC2B3D"/>
    <w:rsid w:val="00EC434B"/>
    <w:rsid w:val="00EE40E3"/>
    <w:rsid w:val="00EF6918"/>
    <w:rsid w:val="00F23C96"/>
    <w:rsid w:val="00F6413C"/>
    <w:rsid w:val="00F95354"/>
    <w:rsid w:val="00FA4FFB"/>
    <w:rsid w:val="00FB72FE"/>
    <w:rsid w:val="00FC5EA8"/>
    <w:rsid w:val="00FE10B5"/>
    <w:rsid w:val="00FE3641"/>
    <w:rsid w:val="00FE5E2E"/>
    <w:rsid w:val="00FF3050"/>
    <w:rsid w:val="00FF640E"/>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F5FCD"/>
  <w15:chartTrackingRefBased/>
  <w15:docId w15:val="{789A8236-101D-4F95-98FE-5D3A78F87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09F9"/>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link w:val="Ttulo2Car"/>
    <w:uiPriority w:val="9"/>
    <w:unhideWhenUsed/>
    <w:qFormat/>
    <w:rsid w:val="00E80AAB"/>
    <w:pPr>
      <w:ind w:left="615" w:right="1549"/>
      <w:jc w:val="center"/>
      <w:outlineLvl w:val="1"/>
    </w:pPr>
    <w:rPr>
      <w:rFonts w:ascii="Arial" w:eastAsia="Arial" w:hAnsi="Arial" w:cs="Arial"/>
      <w:b/>
      <w:bCs/>
      <w:sz w:val="28"/>
      <w:szCs w:val="28"/>
    </w:rPr>
  </w:style>
  <w:style w:type="paragraph" w:styleId="Ttulo3">
    <w:name w:val="heading 3"/>
    <w:basedOn w:val="Normal"/>
    <w:next w:val="Normal"/>
    <w:link w:val="Ttulo3Car"/>
    <w:uiPriority w:val="9"/>
    <w:unhideWhenUsed/>
    <w:qFormat/>
    <w:rsid w:val="00E80AAB"/>
    <w:pPr>
      <w:keepNext/>
      <w:keepLines/>
      <w:spacing w:before="40"/>
      <w:outlineLvl w:val="2"/>
    </w:pPr>
    <w:rPr>
      <w:rFonts w:asciiTheme="majorHAnsi" w:eastAsiaTheme="majorEastAsia" w:hAnsiTheme="majorHAnsi" w:cstheme="majorBidi"/>
      <w:color w:val="1F3763" w:themeColor="accent1" w:themeShade="7F"/>
      <w:sz w:val="24"/>
      <w:szCs w:val="24"/>
      <w:lang w:val="es-CO"/>
    </w:rPr>
  </w:style>
  <w:style w:type="paragraph" w:styleId="Ttulo4">
    <w:name w:val="heading 4"/>
    <w:basedOn w:val="Normal"/>
    <w:link w:val="Ttulo4Car"/>
    <w:uiPriority w:val="9"/>
    <w:unhideWhenUsed/>
    <w:qFormat/>
    <w:rsid w:val="00E80AAB"/>
    <w:pPr>
      <w:spacing w:before="44"/>
      <w:ind w:left="20"/>
      <w:outlineLvl w:val="3"/>
    </w:pPr>
    <w:rPr>
      <w:sz w:val="21"/>
      <w:szCs w:val="21"/>
    </w:rPr>
  </w:style>
  <w:style w:type="paragraph" w:styleId="Ttulo5">
    <w:name w:val="heading 5"/>
    <w:basedOn w:val="Normal"/>
    <w:next w:val="Normal"/>
    <w:link w:val="Ttulo5Car"/>
    <w:uiPriority w:val="9"/>
    <w:unhideWhenUsed/>
    <w:qFormat/>
    <w:rsid w:val="00E80AAB"/>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E80AAB"/>
    <w:pPr>
      <w:keepNext/>
      <w:keepLines/>
      <w:spacing w:before="40"/>
      <w:outlineLvl w:val="5"/>
    </w:pPr>
    <w:rPr>
      <w:rFonts w:asciiTheme="majorHAnsi" w:eastAsiaTheme="majorEastAsia" w:hAnsiTheme="majorHAnsi" w:cstheme="majorBidi"/>
      <w:color w:val="1F3763" w:themeColor="accent1" w:themeShade="7F"/>
      <w:lang w:val="es-C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5Car">
    <w:name w:val="Título 5 Car"/>
    <w:basedOn w:val="Fuentedeprrafopredeter"/>
    <w:link w:val="Ttulo5"/>
    <w:uiPriority w:val="9"/>
    <w:rsid w:val="00E80AAB"/>
    <w:rPr>
      <w:rFonts w:asciiTheme="majorHAnsi" w:eastAsiaTheme="majorEastAsia" w:hAnsiTheme="majorHAnsi" w:cstheme="majorBidi"/>
      <w:color w:val="2F5496" w:themeColor="accent1" w:themeShade="BF"/>
      <w:lang w:val="es-ES"/>
    </w:rPr>
  </w:style>
  <w:style w:type="character" w:customStyle="1" w:styleId="Ttulo2Car">
    <w:name w:val="Título 2 Car"/>
    <w:basedOn w:val="Fuentedeprrafopredeter"/>
    <w:link w:val="Ttulo2"/>
    <w:uiPriority w:val="9"/>
    <w:rsid w:val="00E80AAB"/>
    <w:rPr>
      <w:rFonts w:ascii="Arial" w:eastAsia="Arial" w:hAnsi="Arial" w:cs="Arial"/>
      <w:b/>
      <w:bCs/>
      <w:sz w:val="28"/>
      <w:szCs w:val="28"/>
      <w:lang w:val="es-ES"/>
    </w:rPr>
  </w:style>
  <w:style w:type="character" w:customStyle="1" w:styleId="Ttulo3Car">
    <w:name w:val="Título 3 Car"/>
    <w:basedOn w:val="Fuentedeprrafopredeter"/>
    <w:link w:val="Ttulo3"/>
    <w:uiPriority w:val="9"/>
    <w:rsid w:val="00E80AAB"/>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E80AAB"/>
    <w:rPr>
      <w:rFonts w:ascii="Arial MT" w:eastAsia="Arial MT" w:hAnsi="Arial MT" w:cs="Arial MT"/>
      <w:sz w:val="21"/>
      <w:szCs w:val="21"/>
      <w:lang w:val="es-ES"/>
    </w:rPr>
  </w:style>
  <w:style w:type="character" w:customStyle="1" w:styleId="Ttulo6Car">
    <w:name w:val="Título 6 Car"/>
    <w:basedOn w:val="Fuentedeprrafopredeter"/>
    <w:link w:val="Ttulo6"/>
    <w:uiPriority w:val="9"/>
    <w:rsid w:val="00E80AAB"/>
    <w:rPr>
      <w:rFonts w:asciiTheme="majorHAnsi" w:eastAsiaTheme="majorEastAsia" w:hAnsiTheme="majorHAnsi" w:cstheme="majorBidi"/>
      <w:color w:val="1F3763" w:themeColor="accent1" w:themeShade="7F"/>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1"/>
    <w:qFormat/>
    <w:rsid w:val="00E80AAB"/>
    <w:pPr>
      <w:ind w:left="720"/>
      <w:contextualSpacing/>
    </w:pPr>
    <w:rPr>
      <w:lang w:val="es-CO"/>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E80AAB"/>
    <w:rPr>
      <w:rFonts w:ascii="Arial MT" w:eastAsia="Arial MT" w:hAnsi="Arial MT" w:cs="Arial MT"/>
    </w:rPr>
  </w:style>
  <w:style w:type="paragraph" w:styleId="Textonotapie">
    <w:name w:val="footnote text"/>
    <w:aliases w:val="Footnote Text Char Char Char Char Char,Footnote Text Char Char Char Char,Footnote reference,FA Fu,texto de nota al pie,Footnote Text Char Char Char,Footnote Text Char,Footnote Text Char Char Char Char Char Char Char Cha,Footnote Text Cha"/>
    <w:basedOn w:val="Normal"/>
    <w:link w:val="TextonotapieCar"/>
    <w:uiPriority w:val="99"/>
    <w:unhideWhenUsed/>
    <w:qFormat/>
    <w:rsid w:val="00E80AAB"/>
    <w:pPr>
      <w:widowControl/>
      <w:autoSpaceDE/>
      <w:autoSpaceDN/>
    </w:pPr>
    <w:rPr>
      <w:rFonts w:asciiTheme="minorHAnsi" w:eastAsiaTheme="minorHAnsi" w:hAnsiTheme="minorHAnsi" w:cstheme="minorBidi"/>
      <w:sz w:val="20"/>
      <w:szCs w:val="20"/>
      <w:lang w:val="es-CO"/>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ar,Footnote Text Cha Car"/>
    <w:basedOn w:val="Fuentedeprrafopredeter"/>
    <w:link w:val="Textonotapie"/>
    <w:uiPriority w:val="99"/>
    <w:qFormat/>
    <w:rsid w:val="00E80AAB"/>
    <w:rPr>
      <w:sz w:val="20"/>
      <w:szCs w:val="20"/>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4"/>
    <w:basedOn w:val="Fuentedeprrafopredeter"/>
    <w:link w:val="4GChar"/>
    <w:uiPriority w:val="99"/>
    <w:unhideWhenUsed/>
    <w:qFormat/>
    <w:rsid w:val="00E80AA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E80AAB"/>
    <w:pPr>
      <w:widowControl/>
      <w:autoSpaceDE/>
      <w:autoSpaceDN/>
      <w:jc w:val="both"/>
    </w:pPr>
    <w:rPr>
      <w:rFonts w:asciiTheme="minorHAnsi" w:eastAsiaTheme="minorHAnsi" w:hAnsiTheme="minorHAnsi" w:cstheme="minorBidi"/>
      <w:vertAlign w:val="superscript"/>
      <w:lang w:val="es-CO"/>
    </w:rPr>
  </w:style>
  <w:style w:type="paragraph" w:customStyle="1" w:styleId="paragraph">
    <w:name w:val="paragraph"/>
    <w:basedOn w:val="Normal"/>
    <w:rsid w:val="00E80AAB"/>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E80AAB"/>
  </w:style>
  <w:style w:type="character" w:customStyle="1" w:styleId="eop">
    <w:name w:val="eop"/>
    <w:basedOn w:val="Fuentedeprrafopredeter"/>
    <w:rsid w:val="00E80AAB"/>
  </w:style>
  <w:style w:type="character" w:customStyle="1" w:styleId="superscript">
    <w:name w:val="superscript"/>
    <w:basedOn w:val="Fuentedeprrafopredeter"/>
    <w:rsid w:val="00E80AAB"/>
  </w:style>
  <w:style w:type="paragraph" w:styleId="NormalWeb">
    <w:name w:val="Normal (Web)"/>
    <w:basedOn w:val="Normal"/>
    <w:uiPriority w:val="99"/>
    <w:unhideWhenUsed/>
    <w:rsid w:val="00E80AAB"/>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styleId="nfasis">
    <w:name w:val="Emphasis"/>
    <w:basedOn w:val="Fuentedeprrafopredeter"/>
    <w:uiPriority w:val="20"/>
    <w:qFormat/>
    <w:rsid w:val="00E80AAB"/>
    <w:rPr>
      <w:i/>
      <w:iCs/>
    </w:rPr>
  </w:style>
  <w:style w:type="character" w:styleId="Textoennegrita">
    <w:name w:val="Strong"/>
    <w:basedOn w:val="Fuentedeprrafopredeter"/>
    <w:uiPriority w:val="22"/>
    <w:qFormat/>
    <w:rsid w:val="00E80AAB"/>
    <w:rPr>
      <w:b/>
      <w:bCs/>
    </w:rPr>
  </w:style>
  <w:style w:type="paragraph" w:customStyle="1" w:styleId="Default">
    <w:name w:val="Default"/>
    <w:rsid w:val="00E80AAB"/>
    <w:pPr>
      <w:autoSpaceDE w:val="0"/>
      <w:autoSpaceDN w:val="0"/>
      <w:adjustRightInd w:val="0"/>
      <w:spacing w:after="0" w:line="240" w:lineRule="auto"/>
    </w:pPr>
    <w:rPr>
      <w:rFonts w:ascii="Verdana" w:hAnsi="Verdana" w:cs="Verdana"/>
      <w:color w:val="000000"/>
      <w:sz w:val="24"/>
      <w:szCs w:val="24"/>
    </w:rPr>
  </w:style>
  <w:style w:type="table" w:customStyle="1" w:styleId="TableNormal">
    <w:name w:val="Table Normal"/>
    <w:uiPriority w:val="2"/>
    <w:semiHidden/>
    <w:unhideWhenUsed/>
    <w:qFormat/>
    <w:rsid w:val="00E80A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80AAB"/>
    <w:pPr>
      <w:ind w:left="79"/>
    </w:pPr>
    <w:rPr>
      <w:rFonts w:ascii="Trebuchet MS" w:eastAsia="Trebuchet MS" w:hAnsi="Trebuchet MS" w:cs="Trebuchet MS"/>
    </w:rPr>
  </w:style>
  <w:style w:type="paragraph" w:customStyle="1" w:styleId="centrado">
    <w:name w:val="centrado"/>
    <w:basedOn w:val="Normal"/>
    <w:rsid w:val="00E80AAB"/>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baj">
    <w:name w:val="b_aj"/>
    <w:basedOn w:val="Fuentedeprrafopredeter"/>
    <w:rsid w:val="00E80AAB"/>
  </w:style>
  <w:style w:type="paragraph" w:styleId="Textonotaalfinal">
    <w:name w:val="endnote text"/>
    <w:basedOn w:val="Normal"/>
    <w:link w:val="TextonotaalfinalCar"/>
    <w:uiPriority w:val="99"/>
    <w:semiHidden/>
    <w:unhideWhenUsed/>
    <w:rsid w:val="00E80AAB"/>
    <w:rPr>
      <w:sz w:val="20"/>
      <w:szCs w:val="20"/>
      <w:lang w:val="es-CO"/>
    </w:rPr>
  </w:style>
  <w:style w:type="character" w:customStyle="1" w:styleId="TextonotaalfinalCar">
    <w:name w:val="Texto nota al final Car"/>
    <w:basedOn w:val="Fuentedeprrafopredeter"/>
    <w:link w:val="Textonotaalfinal"/>
    <w:uiPriority w:val="99"/>
    <w:semiHidden/>
    <w:rsid w:val="00E80AAB"/>
    <w:rPr>
      <w:rFonts w:ascii="Arial MT" w:eastAsia="Arial MT" w:hAnsi="Arial MT" w:cs="Arial MT"/>
      <w:sz w:val="20"/>
      <w:szCs w:val="20"/>
    </w:rPr>
  </w:style>
  <w:style w:type="character" w:styleId="Refdenotaalfinal">
    <w:name w:val="endnote reference"/>
    <w:basedOn w:val="Fuentedeprrafopredeter"/>
    <w:uiPriority w:val="99"/>
    <w:semiHidden/>
    <w:unhideWhenUsed/>
    <w:rsid w:val="00E80AAB"/>
    <w:rPr>
      <w:vertAlign w:val="superscript"/>
    </w:rPr>
  </w:style>
  <w:style w:type="paragraph" w:customStyle="1" w:styleId="Estilo">
    <w:name w:val="Estilo"/>
    <w:rsid w:val="00E80AAB"/>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msonormal0">
    <w:name w:val="msonormal"/>
    <w:basedOn w:val="Normal"/>
    <w:rsid w:val="00E80AAB"/>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styleId="Revisin">
    <w:name w:val="Revision"/>
    <w:hidden/>
    <w:uiPriority w:val="99"/>
    <w:semiHidden/>
    <w:rsid w:val="00E80AAB"/>
    <w:pPr>
      <w:spacing w:after="0" w:line="240" w:lineRule="auto"/>
    </w:pPr>
    <w:rPr>
      <w:rFonts w:ascii="Arial MT" w:eastAsia="Arial MT" w:hAnsi="Arial MT" w:cs="Arial MT"/>
    </w:rPr>
  </w:style>
  <w:style w:type="character" w:styleId="Refdecomentario">
    <w:name w:val="annotation reference"/>
    <w:basedOn w:val="Fuentedeprrafopredeter"/>
    <w:uiPriority w:val="99"/>
    <w:semiHidden/>
    <w:unhideWhenUsed/>
    <w:rsid w:val="00E80AAB"/>
    <w:rPr>
      <w:sz w:val="16"/>
      <w:szCs w:val="16"/>
    </w:rPr>
  </w:style>
  <w:style w:type="paragraph" w:styleId="Textocomentario">
    <w:name w:val="annotation text"/>
    <w:basedOn w:val="Normal"/>
    <w:link w:val="TextocomentarioCar"/>
    <w:uiPriority w:val="99"/>
    <w:unhideWhenUsed/>
    <w:rsid w:val="00E80AAB"/>
    <w:rPr>
      <w:sz w:val="20"/>
      <w:szCs w:val="20"/>
      <w:lang w:val="es-CO"/>
    </w:rPr>
  </w:style>
  <w:style w:type="character" w:customStyle="1" w:styleId="TextocomentarioCar">
    <w:name w:val="Texto comentario Car"/>
    <w:basedOn w:val="Fuentedeprrafopredeter"/>
    <w:link w:val="Textocomentario"/>
    <w:uiPriority w:val="99"/>
    <w:rsid w:val="00E80AAB"/>
    <w:rPr>
      <w:rFonts w:ascii="Arial MT" w:eastAsia="Arial MT" w:hAnsi="Arial MT" w:cs="Arial MT"/>
      <w:sz w:val="20"/>
      <w:szCs w:val="20"/>
    </w:rPr>
  </w:style>
  <w:style w:type="paragraph" w:styleId="Asuntodelcomentario">
    <w:name w:val="annotation subject"/>
    <w:basedOn w:val="Textocomentario"/>
    <w:next w:val="Textocomentario"/>
    <w:link w:val="AsuntodelcomentarioCar"/>
    <w:uiPriority w:val="99"/>
    <w:semiHidden/>
    <w:unhideWhenUsed/>
    <w:rsid w:val="00E80AAB"/>
    <w:rPr>
      <w:b/>
      <w:bCs/>
    </w:rPr>
  </w:style>
  <w:style w:type="character" w:customStyle="1" w:styleId="AsuntodelcomentarioCar">
    <w:name w:val="Asunto del comentario Car"/>
    <w:basedOn w:val="TextocomentarioCar"/>
    <w:link w:val="Asuntodelcomentario"/>
    <w:uiPriority w:val="99"/>
    <w:semiHidden/>
    <w:rsid w:val="00E80AAB"/>
    <w:rPr>
      <w:rFonts w:ascii="Arial MT" w:eastAsia="Arial MT" w:hAnsi="Arial MT" w:cs="Arial MT"/>
      <w:b/>
      <w:bCs/>
      <w:sz w:val="20"/>
      <w:szCs w:val="20"/>
    </w:rPr>
  </w:style>
  <w:style w:type="table" w:styleId="Tablaconcuadrcula">
    <w:name w:val="Table Grid"/>
    <w:basedOn w:val="Tablanormal"/>
    <w:uiPriority w:val="39"/>
    <w:rsid w:val="00E80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02admcali@cendoj.ramajudicial.gov.co"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file:///D:\mis%20documentos\Downloads\067_MemorialWeb_ContestaciOnDemanda-CONTESTACIONDELAD.docx"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lo%20round\Documents\GHA\gha%20trabajos\area%20talento%20humano\plantilla%20Membreteada\uso%20juridico\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2107</TotalTime>
  <Pages>27</Pages>
  <Words>13097</Words>
  <Characters>72035</Characters>
  <Application>Microsoft Office Word</Application>
  <DocSecurity>0</DocSecurity>
  <Lines>600</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 round</dc:creator>
  <cp:keywords/>
  <dc:description/>
  <cp:lastModifiedBy>Anyela Coral</cp:lastModifiedBy>
  <cp:revision>49</cp:revision>
  <cp:lastPrinted>2025-11-26T20:02:00Z</cp:lastPrinted>
  <dcterms:created xsi:type="dcterms:W3CDTF">2023-03-06T21:40:00Z</dcterms:created>
  <dcterms:modified xsi:type="dcterms:W3CDTF">2025-11-26T21:27:00Z</dcterms:modified>
</cp:coreProperties>
</file>