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9697" w14:textId="3E2EB473" w:rsidR="00A518F6" w:rsidRDefault="00A518F6" w:rsidP="00A518F6">
      <w:pPr>
        <w:widowControl w:val="0"/>
        <w:spacing w:line="360" w:lineRule="auto"/>
        <w:rPr>
          <w:rFonts w:ascii="Arial" w:hAnsi="Arial" w:cs="Arial"/>
          <w:b/>
        </w:rPr>
      </w:pPr>
      <w:bookmarkStart w:id="0" w:name="_Hlk190354870"/>
      <w:r>
        <w:rPr>
          <w:rFonts w:ascii="Arial" w:hAnsi="Arial" w:cs="Arial"/>
          <w:b/>
          <w:noProof/>
          <w:sz w:val="16"/>
          <w:szCs w:val="16"/>
          <w:lang w:val="en-US"/>
        </w:rPr>
        <w:drawing>
          <wp:anchor distT="0" distB="0" distL="114300" distR="114300" simplePos="0" relativeHeight="251659264" behindDoc="0" locked="0" layoutInCell="1" allowOverlap="1" wp14:anchorId="0E9DDFED" wp14:editId="59A44EE1">
            <wp:simplePos x="0" y="0"/>
            <wp:positionH relativeFrom="margin">
              <wp:posOffset>0</wp:posOffset>
            </wp:positionH>
            <wp:positionV relativeFrom="paragraph">
              <wp:posOffset>-517051</wp:posOffset>
            </wp:positionV>
            <wp:extent cx="1034220" cy="1077747"/>
            <wp:effectExtent l="0" t="0" r="0" b="8255"/>
            <wp:wrapNone/>
            <wp:docPr id="1" name="Imagen 1"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220" cy="10777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D09B4" w14:textId="77777777" w:rsidR="00A518F6" w:rsidRDefault="00A518F6" w:rsidP="00A518F6">
      <w:pPr>
        <w:widowControl w:val="0"/>
        <w:spacing w:line="360" w:lineRule="auto"/>
        <w:jc w:val="center"/>
        <w:rPr>
          <w:rFonts w:ascii="Arial" w:hAnsi="Arial" w:cs="Arial"/>
          <w:b/>
        </w:rPr>
      </w:pPr>
      <w:r w:rsidRPr="00E95904">
        <w:rPr>
          <w:rFonts w:ascii="Arial" w:hAnsi="Arial" w:cs="Arial"/>
          <w:b/>
        </w:rPr>
        <w:t>CONSEJO DE ESTADO</w:t>
      </w:r>
    </w:p>
    <w:p w14:paraId="47AA18FB" w14:textId="77777777" w:rsidR="00A518F6" w:rsidRDefault="00A518F6" w:rsidP="00A518F6">
      <w:pPr>
        <w:widowControl w:val="0"/>
        <w:spacing w:line="360" w:lineRule="auto"/>
        <w:jc w:val="center"/>
        <w:rPr>
          <w:rFonts w:ascii="Arial" w:hAnsi="Arial" w:cs="Arial"/>
          <w:b/>
        </w:rPr>
      </w:pPr>
      <w:r w:rsidRPr="00E95904">
        <w:rPr>
          <w:rFonts w:ascii="Arial" w:hAnsi="Arial" w:cs="Arial"/>
          <w:b/>
        </w:rPr>
        <w:t>SALA DE LO CONTENCIOSO ADMINISTRATIVO</w:t>
      </w:r>
    </w:p>
    <w:p w14:paraId="638D1FCF" w14:textId="77777777" w:rsidR="00A518F6" w:rsidRPr="00E95904" w:rsidRDefault="00A518F6" w:rsidP="00A518F6">
      <w:pPr>
        <w:widowControl w:val="0"/>
        <w:spacing w:line="360" w:lineRule="auto"/>
        <w:jc w:val="center"/>
        <w:rPr>
          <w:rFonts w:ascii="Arial" w:hAnsi="Arial" w:cs="Arial"/>
          <w:b/>
        </w:rPr>
      </w:pPr>
      <w:r w:rsidRPr="00E95904">
        <w:rPr>
          <w:rFonts w:ascii="Arial" w:hAnsi="Arial" w:cs="Arial"/>
          <w:b/>
        </w:rPr>
        <w:t>SECCIÓN SEGUNDA - SUBSECCIÓN B</w:t>
      </w:r>
    </w:p>
    <w:p w14:paraId="380A451B" w14:textId="77777777" w:rsidR="00A518F6" w:rsidRPr="00E95904" w:rsidRDefault="00A518F6" w:rsidP="00A518F6">
      <w:pPr>
        <w:widowControl w:val="0"/>
        <w:tabs>
          <w:tab w:val="left" w:pos="3366"/>
        </w:tabs>
        <w:jc w:val="both"/>
        <w:rPr>
          <w:rFonts w:ascii="Arial" w:hAnsi="Arial" w:cs="Arial"/>
          <w:b/>
        </w:rPr>
      </w:pPr>
    </w:p>
    <w:p w14:paraId="7D09EEC7" w14:textId="77777777" w:rsidR="00A518F6" w:rsidRPr="00E95904" w:rsidRDefault="00A518F6" w:rsidP="00A518F6">
      <w:pPr>
        <w:tabs>
          <w:tab w:val="left" w:pos="4820"/>
        </w:tabs>
        <w:rPr>
          <w:rFonts w:ascii="Arial" w:hAnsi="Arial" w:cs="Arial"/>
          <w:b/>
        </w:rPr>
      </w:pPr>
    </w:p>
    <w:p w14:paraId="011A3D8F" w14:textId="77777777" w:rsidR="00A518F6" w:rsidRPr="00E95904" w:rsidRDefault="00A518F6" w:rsidP="00A518F6">
      <w:pPr>
        <w:tabs>
          <w:tab w:val="left" w:pos="4820"/>
        </w:tabs>
        <w:rPr>
          <w:rFonts w:ascii="Arial" w:eastAsia="Calibri" w:hAnsi="Arial" w:cs="Arial"/>
          <w:b/>
          <w:bCs/>
          <w:lang w:eastAsia="en-US"/>
        </w:rPr>
      </w:pPr>
      <w:r w:rsidRPr="00E95904">
        <w:rPr>
          <w:rFonts w:ascii="Arial" w:hAnsi="Arial" w:cs="Arial"/>
          <w:b/>
        </w:rPr>
        <w:t>Consejero de Estado: Jorge Edison Portocarrero Banguera</w:t>
      </w:r>
    </w:p>
    <w:p w14:paraId="66B854C3" w14:textId="77777777" w:rsidR="00A518F6" w:rsidRPr="00E95904" w:rsidRDefault="00A518F6" w:rsidP="00A518F6">
      <w:pPr>
        <w:tabs>
          <w:tab w:val="left" w:pos="4820"/>
        </w:tabs>
        <w:spacing w:line="360" w:lineRule="auto"/>
        <w:rPr>
          <w:rFonts w:ascii="Arial" w:hAnsi="Arial" w:cs="Arial"/>
        </w:rPr>
      </w:pPr>
    </w:p>
    <w:p w14:paraId="4898B76C" w14:textId="77777777" w:rsidR="00A518F6" w:rsidRPr="00E95904" w:rsidRDefault="00A518F6" w:rsidP="00A518F6">
      <w:pPr>
        <w:tabs>
          <w:tab w:val="left" w:pos="4820"/>
        </w:tabs>
        <w:rPr>
          <w:rFonts w:ascii="Arial" w:hAnsi="Arial" w:cs="Arial"/>
        </w:rPr>
      </w:pPr>
      <w:r w:rsidRPr="5CFE0496">
        <w:rPr>
          <w:rFonts w:ascii="Arial" w:hAnsi="Arial" w:cs="Arial"/>
        </w:rPr>
        <w:t xml:space="preserve">Bogotá, D. C., </w:t>
      </w:r>
      <w:r>
        <w:rPr>
          <w:rFonts w:ascii="Arial" w:hAnsi="Arial" w:cs="Arial"/>
        </w:rPr>
        <w:t>siete</w:t>
      </w:r>
      <w:r w:rsidRPr="091F458A">
        <w:rPr>
          <w:rFonts w:ascii="Arial" w:hAnsi="Arial" w:cs="Arial"/>
        </w:rPr>
        <w:t xml:space="preserve"> (</w:t>
      </w:r>
      <w:r>
        <w:rPr>
          <w:rFonts w:ascii="Arial" w:hAnsi="Arial" w:cs="Arial"/>
        </w:rPr>
        <w:t>7</w:t>
      </w:r>
      <w:r w:rsidRPr="091F458A">
        <w:rPr>
          <w:rFonts w:ascii="Arial" w:hAnsi="Arial" w:cs="Arial"/>
        </w:rPr>
        <w:t>) de ju</w:t>
      </w:r>
      <w:r>
        <w:rPr>
          <w:rFonts w:ascii="Arial" w:hAnsi="Arial" w:cs="Arial"/>
        </w:rPr>
        <w:t>l</w:t>
      </w:r>
      <w:r w:rsidRPr="091F458A">
        <w:rPr>
          <w:rFonts w:ascii="Arial" w:hAnsi="Arial" w:cs="Arial"/>
        </w:rPr>
        <w:t>io</w:t>
      </w:r>
      <w:r w:rsidRPr="5CFE0496">
        <w:rPr>
          <w:rFonts w:ascii="Arial" w:hAnsi="Arial" w:cs="Arial"/>
        </w:rPr>
        <w:t xml:space="preserve"> de dos mil veinticinco (2025)</w:t>
      </w:r>
    </w:p>
    <w:bookmarkEnd w:id="0"/>
    <w:p w14:paraId="25C195D5" w14:textId="77777777" w:rsidR="00A518F6" w:rsidRDefault="00A518F6" w:rsidP="00A518F6"/>
    <w:p w14:paraId="5F0EA647" w14:textId="77777777" w:rsidR="00E61481" w:rsidRPr="00EB5FE6" w:rsidRDefault="00E61481" w:rsidP="00E61481">
      <w:pPr>
        <w:widowControl w:val="0"/>
        <w:tabs>
          <w:tab w:val="left" w:pos="4820"/>
        </w:tabs>
        <w:rPr>
          <w:rFonts w:ascii="Arial" w:hAnsi="Arial" w:cs="Arial"/>
          <w:highlight w:val="yellow"/>
        </w:rPr>
      </w:pPr>
    </w:p>
    <w:tbl>
      <w:tblPr>
        <w:tblStyle w:val="Tablaconcuadrc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6"/>
        <w:gridCol w:w="6793"/>
      </w:tblGrid>
      <w:tr w:rsidR="00E61481" w:rsidRPr="00EB5FE6" w14:paraId="2C35E574" w14:textId="77777777" w:rsidTr="3B2B46AE">
        <w:tc>
          <w:tcPr>
            <w:tcW w:w="2263" w:type="dxa"/>
          </w:tcPr>
          <w:p w14:paraId="500DE914" w14:textId="77777777" w:rsidR="00E61481" w:rsidRPr="00EB5FE6" w:rsidRDefault="00E61481" w:rsidP="00E32451">
            <w:pPr>
              <w:widowControl w:val="0"/>
              <w:rPr>
                <w:rFonts w:ascii="Arial" w:hAnsi="Arial" w:cs="Arial"/>
              </w:rPr>
            </w:pPr>
            <w:r w:rsidRPr="00EB5FE6">
              <w:rPr>
                <w:rFonts w:ascii="Arial" w:hAnsi="Arial" w:cs="Arial"/>
                <w:b/>
                <w:iCs/>
              </w:rPr>
              <w:t>Radicado</w:t>
            </w:r>
          </w:p>
        </w:tc>
        <w:tc>
          <w:tcPr>
            <w:tcW w:w="284" w:type="dxa"/>
          </w:tcPr>
          <w:p w14:paraId="40B384B3" w14:textId="77777777" w:rsidR="00E61481" w:rsidRPr="00EB5FE6" w:rsidRDefault="00E61481" w:rsidP="00E32451">
            <w:pPr>
              <w:widowControl w:val="0"/>
              <w:jc w:val="both"/>
              <w:rPr>
                <w:rFonts w:ascii="Arial" w:hAnsi="Arial" w:cs="Arial"/>
                <w:b/>
                <w:bCs/>
              </w:rPr>
            </w:pPr>
            <w:r w:rsidRPr="00EB5FE6">
              <w:rPr>
                <w:rFonts w:ascii="Arial" w:hAnsi="Arial" w:cs="Arial"/>
                <w:b/>
                <w:bCs/>
              </w:rPr>
              <w:t>:</w:t>
            </w:r>
          </w:p>
        </w:tc>
        <w:tc>
          <w:tcPr>
            <w:tcW w:w="6804" w:type="dxa"/>
          </w:tcPr>
          <w:p w14:paraId="41F6981A" w14:textId="533DC8FF" w:rsidR="00E61481" w:rsidRPr="00EB5FE6" w:rsidRDefault="002E18A5" w:rsidP="00E32451">
            <w:pPr>
              <w:widowControl w:val="0"/>
              <w:jc w:val="both"/>
              <w:rPr>
                <w:rFonts w:ascii="Arial" w:hAnsi="Arial" w:cs="Arial"/>
              </w:rPr>
            </w:pPr>
            <w:r w:rsidRPr="002E18A5">
              <w:rPr>
                <w:rFonts w:ascii="Arial" w:eastAsia="Dotum" w:hAnsi="Arial" w:cs="Arial"/>
              </w:rPr>
              <w:t xml:space="preserve">05001-23-33-000-2019-03051-01 </w:t>
            </w:r>
            <w:r w:rsidR="00E61481" w:rsidRPr="005E31AE">
              <w:rPr>
                <w:rFonts w:ascii="Arial" w:eastAsia="Dotum" w:hAnsi="Arial" w:cs="Arial"/>
              </w:rPr>
              <w:t>(</w:t>
            </w:r>
            <w:r w:rsidRPr="002E18A5">
              <w:rPr>
                <w:rFonts w:ascii="Arial" w:eastAsia="Dotum" w:hAnsi="Arial" w:cs="Arial"/>
              </w:rPr>
              <w:t>1116-2025</w:t>
            </w:r>
            <w:r w:rsidR="00E61481" w:rsidRPr="00EB5FE6">
              <w:rPr>
                <w:rFonts w:ascii="Arial" w:eastAsia="Dotum" w:hAnsi="Arial" w:cs="Arial"/>
              </w:rPr>
              <w:t>)</w:t>
            </w:r>
            <w:r w:rsidR="00E61481" w:rsidRPr="00EB5FE6">
              <w:rPr>
                <w:rStyle w:val="Refdenotaalpie"/>
                <w:rFonts w:ascii="Arial" w:hAnsi="Arial" w:cs="Arial"/>
              </w:rPr>
              <w:footnoteReference w:id="1"/>
            </w:r>
          </w:p>
        </w:tc>
      </w:tr>
      <w:tr w:rsidR="00E61481" w:rsidRPr="00EB5FE6" w14:paraId="2AF9567A" w14:textId="77777777" w:rsidTr="3B2B46AE">
        <w:tc>
          <w:tcPr>
            <w:tcW w:w="2263" w:type="dxa"/>
          </w:tcPr>
          <w:p w14:paraId="2AB05BF9" w14:textId="77777777" w:rsidR="00E61481" w:rsidRPr="00EB5FE6" w:rsidRDefault="00E61481" w:rsidP="00E32451">
            <w:pPr>
              <w:widowControl w:val="0"/>
              <w:rPr>
                <w:rFonts w:ascii="Arial" w:hAnsi="Arial" w:cs="Arial"/>
              </w:rPr>
            </w:pPr>
            <w:r w:rsidRPr="00EB5FE6">
              <w:rPr>
                <w:rFonts w:ascii="Arial" w:hAnsi="Arial" w:cs="Arial"/>
                <w:b/>
                <w:iCs/>
              </w:rPr>
              <w:t>Demandante</w:t>
            </w:r>
          </w:p>
        </w:tc>
        <w:tc>
          <w:tcPr>
            <w:tcW w:w="284" w:type="dxa"/>
          </w:tcPr>
          <w:p w14:paraId="4AC52836" w14:textId="77777777" w:rsidR="00E61481" w:rsidRPr="00EB5FE6" w:rsidRDefault="00E61481" w:rsidP="00E32451">
            <w:pPr>
              <w:widowControl w:val="0"/>
              <w:rPr>
                <w:rFonts w:ascii="Arial" w:hAnsi="Arial" w:cs="Arial"/>
                <w:b/>
                <w:bCs/>
              </w:rPr>
            </w:pPr>
            <w:r w:rsidRPr="00EB5FE6">
              <w:rPr>
                <w:rFonts w:ascii="Arial" w:hAnsi="Arial" w:cs="Arial"/>
                <w:b/>
                <w:bCs/>
              </w:rPr>
              <w:t>:</w:t>
            </w:r>
          </w:p>
        </w:tc>
        <w:tc>
          <w:tcPr>
            <w:tcW w:w="6804" w:type="dxa"/>
          </w:tcPr>
          <w:p w14:paraId="08A487C5" w14:textId="52D8E291" w:rsidR="00E61481" w:rsidRPr="00EB5FE6" w:rsidRDefault="002E18A5" w:rsidP="00E32451">
            <w:pPr>
              <w:widowControl w:val="0"/>
              <w:rPr>
                <w:rFonts w:ascii="Arial" w:hAnsi="Arial" w:cs="Arial"/>
              </w:rPr>
            </w:pPr>
            <w:r w:rsidRPr="002E18A5">
              <w:rPr>
                <w:rFonts w:ascii="Arial" w:eastAsia="Dotum" w:hAnsi="Arial" w:cs="Arial"/>
                <w:lang w:val="es-CO"/>
              </w:rPr>
              <w:t>Doris de Fátima Echeverry Zuluaga</w:t>
            </w:r>
          </w:p>
        </w:tc>
      </w:tr>
      <w:tr w:rsidR="00E61481" w:rsidRPr="00EB5FE6" w14:paraId="6DA43D73" w14:textId="77777777" w:rsidTr="3B2B46AE">
        <w:tc>
          <w:tcPr>
            <w:tcW w:w="2263" w:type="dxa"/>
          </w:tcPr>
          <w:p w14:paraId="3A774BDB" w14:textId="77777777" w:rsidR="00E61481" w:rsidRPr="00EB5FE6" w:rsidRDefault="00E61481" w:rsidP="00E32451">
            <w:pPr>
              <w:widowControl w:val="0"/>
              <w:rPr>
                <w:rFonts w:ascii="Arial" w:hAnsi="Arial" w:cs="Arial"/>
              </w:rPr>
            </w:pPr>
            <w:r w:rsidRPr="00EB5FE6">
              <w:rPr>
                <w:rFonts w:ascii="Arial" w:hAnsi="Arial" w:cs="Arial"/>
                <w:b/>
                <w:iCs/>
              </w:rPr>
              <w:t>Demandad</w:t>
            </w:r>
            <w:r>
              <w:rPr>
                <w:rFonts w:ascii="Arial" w:hAnsi="Arial" w:cs="Arial"/>
                <w:b/>
                <w:iCs/>
              </w:rPr>
              <w:t>o</w:t>
            </w:r>
            <w:r w:rsidRPr="00EB5FE6">
              <w:rPr>
                <w:rFonts w:ascii="Arial" w:hAnsi="Arial" w:cs="Arial"/>
                <w:b/>
                <w:iCs/>
              </w:rPr>
              <w:tab/>
            </w:r>
          </w:p>
        </w:tc>
        <w:tc>
          <w:tcPr>
            <w:tcW w:w="284" w:type="dxa"/>
          </w:tcPr>
          <w:p w14:paraId="0DA5D99E" w14:textId="77777777" w:rsidR="00E61481" w:rsidRPr="00EB5FE6" w:rsidRDefault="00E61481" w:rsidP="00E32451">
            <w:pPr>
              <w:widowControl w:val="0"/>
              <w:rPr>
                <w:rFonts w:ascii="Arial" w:hAnsi="Arial" w:cs="Arial"/>
                <w:b/>
                <w:bCs/>
              </w:rPr>
            </w:pPr>
            <w:r w:rsidRPr="00EB5FE6">
              <w:rPr>
                <w:rFonts w:ascii="Arial" w:hAnsi="Arial" w:cs="Arial"/>
                <w:b/>
                <w:bCs/>
              </w:rPr>
              <w:t>:</w:t>
            </w:r>
          </w:p>
        </w:tc>
        <w:tc>
          <w:tcPr>
            <w:tcW w:w="6804" w:type="dxa"/>
          </w:tcPr>
          <w:p w14:paraId="2E9A39B2" w14:textId="279F5BCB" w:rsidR="00E61481" w:rsidRPr="00EB5FE6" w:rsidRDefault="00A518F6" w:rsidP="3E6E48EB">
            <w:pPr>
              <w:widowControl w:val="0"/>
              <w:jc w:val="both"/>
              <w:rPr>
                <w:rFonts w:ascii="Arial" w:eastAsia="Dotum" w:hAnsi="Arial" w:cs="Arial"/>
                <w:lang w:val="es-CO"/>
              </w:rPr>
            </w:pPr>
            <w:r w:rsidRPr="00A518F6">
              <w:rPr>
                <w:rFonts w:ascii="Arial" w:eastAsia="Dotum" w:hAnsi="Arial" w:cs="Arial"/>
                <w:lang w:val="es-CO"/>
              </w:rPr>
              <w:t xml:space="preserve">Distrito Especial </w:t>
            </w:r>
            <w:r>
              <w:rPr>
                <w:rFonts w:ascii="Arial" w:eastAsia="Dotum" w:hAnsi="Arial" w:cs="Arial"/>
                <w:lang w:val="es-CO"/>
              </w:rPr>
              <w:t>d</w:t>
            </w:r>
            <w:r w:rsidRPr="00A518F6">
              <w:rPr>
                <w:rFonts w:ascii="Arial" w:eastAsia="Dotum" w:hAnsi="Arial" w:cs="Arial"/>
                <w:lang w:val="es-CO"/>
              </w:rPr>
              <w:t>e Ciencia</w:t>
            </w:r>
            <w:r>
              <w:rPr>
                <w:rFonts w:ascii="Arial" w:eastAsia="Dotum" w:hAnsi="Arial" w:cs="Arial"/>
                <w:lang w:val="es-CO"/>
              </w:rPr>
              <w:t>,</w:t>
            </w:r>
            <w:r w:rsidRPr="00A518F6">
              <w:rPr>
                <w:rFonts w:ascii="Arial" w:eastAsia="Dotum" w:hAnsi="Arial" w:cs="Arial"/>
                <w:lang w:val="es-CO"/>
              </w:rPr>
              <w:t xml:space="preserve"> Tecnolog</w:t>
            </w:r>
            <w:r>
              <w:rPr>
                <w:rFonts w:ascii="Arial" w:eastAsia="Dotum" w:hAnsi="Arial" w:cs="Arial"/>
                <w:lang w:val="es-CO"/>
              </w:rPr>
              <w:t>í</w:t>
            </w:r>
            <w:r w:rsidRPr="00A518F6">
              <w:rPr>
                <w:rFonts w:ascii="Arial" w:eastAsia="Dotum" w:hAnsi="Arial" w:cs="Arial"/>
                <w:lang w:val="es-CO"/>
              </w:rPr>
              <w:t xml:space="preserve">a </w:t>
            </w:r>
            <w:r>
              <w:rPr>
                <w:rFonts w:ascii="Arial" w:eastAsia="Dotum" w:hAnsi="Arial" w:cs="Arial"/>
                <w:lang w:val="es-CO"/>
              </w:rPr>
              <w:t>e</w:t>
            </w:r>
            <w:r w:rsidRPr="00A518F6">
              <w:rPr>
                <w:rFonts w:ascii="Arial" w:eastAsia="Dotum" w:hAnsi="Arial" w:cs="Arial"/>
                <w:lang w:val="es-CO"/>
              </w:rPr>
              <w:t xml:space="preserve"> Innovaci</w:t>
            </w:r>
            <w:r>
              <w:rPr>
                <w:rFonts w:ascii="Arial" w:eastAsia="Dotum" w:hAnsi="Arial" w:cs="Arial"/>
                <w:lang w:val="es-CO"/>
              </w:rPr>
              <w:t>ó</w:t>
            </w:r>
            <w:r w:rsidRPr="00A518F6">
              <w:rPr>
                <w:rFonts w:ascii="Arial" w:eastAsia="Dotum" w:hAnsi="Arial" w:cs="Arial"/>
                <w:lang w:val="es-CO"/>
              </w:rPr>
              <w:t xml:space="preserve">n </w:t>
            </w:r>
            <w:r w:rsidR="4B016C99" w:rsidRPr="690CFE81">
              <w:rPr>
                <w:rFonts w:ascii="Arial" w:eastAsia="Dotum" w:hAnsi="Arial" w:cs="Arial"/>
                <w:lang w:val="es-CO"/>
              </w:rPr>
              <w:t>de Medellín y otros</w:t>
            </w:r>
            <w:r w:rsidR="002E18A5" w:rsidRPr="17084C9D">
              <w:rPr>
                <w:rFonts w:ascii="Arial" w:eastAsia="Dotum" w:hAnsi="Arial" w:cs="Arial"/>
                <w:vertAlign w:val="superscript"/>
                <w:lang w:val="es-CO"/>
              </w:rPr>
              <w:footnoteReference w:id="2"/>
            </w:r>
            <w:r w:rsidR="4B016C99" w:rsidRPr="690CFE81">
              <w:rPr>
                <w:rFonts w:ascii="Arial" w:eastAsia="Dotum" w:hAnsi="Arial" w:cs="Arial"/>
                <w:lang w:val="es-CO"/>
              </w:rPr>
              <w:t xml:space="preserve"> </w:t>
            </w:r>
          </w:p>
        </w:tc>
      </w:tr>
      <w:tr w:rsidR="00E61481" w:rsidRPr="00EB5FE6" w14:paraId="2C4FA99C" w14:textId="77777777" w:rsidTr="3B2B46AE">
        <w:tc>
          <w:tcPr>
            <w:tcW w:w="2263" w:type="dxa"/>
          </w:tcPr>
          <w:p w14:paraId="50D6522C" w14:textId="77777777" w:rsidR="00E61481" w:rsidRPr="00EB5FE6" w:rsidRDefault="00E61481" w:rsidP="00E32451">
            <w:pPr>
              <w:widowControl w:val="0"/>
              <w:rPr>
                <w:rFonts w:ascii="Arial" w:hAnsi="Arial" w:cs="Arial"/>
                <w:b/>
              </w:rPr>
            </w:pPr>
            <w:r w:rsidRPr="00EB5FE6">
              <w:rPr>
                <w:rFonts w:ascii="Arial" w:hAnsi="Arial" w:cs="Arial"/>
                <w:b/>
              </w:rPr>
              <w:t xml:space="preserve">Medio de control </w:t>
            </w:r>
          </w:p>
        </w:tc>
        <w:tc>
          <w:tcPr>
            <w:tcW w:w="284" w:type="dxa"/>
          </w:tcPr>
          <w:p w14:paraId="491B4351" w14:textId="77777777" w:rsidR="00E61481" w:rsidRPr="00EB5FE6" w:rsidRDefault="00E61481" w:rsidP="00E32451">
            <w:pPr>
              <w:widowControl w:val="0"/>
              <w:rPr>
                <w:rFonts w:ascii="Arial" w:hAnsi="Arial" w:cs="Arial"/>
                <w:b/>
                <w:bCs/>
              </w:rPr>
            </w:pPr>
            <w:r w:rsidRPr="00EB5FE6">
              <w:rPr>
                <w:rFonts w:ascii="Arial" w:hAnsi="Arial" w:cs="Arial"/>
                <w:b/>
                <w:bCs/>
              </w:rPr>
              <w:t>:</w:t>
            </w:r>
          </w:p>
        </w:tc>
        <w:tc>
          <w:tcPr>
            <w:tcW w:w="6804" w:type="dxa"/>
          </w:tcPr>
          <w:p w14:paraId="35F25264" w14:textId="77777777" w:rsidR="00E61481" w:rsidRPr="00EB5FE6" w:rsidRDefault="00E61481" w:rsidP="00E32451">
            <w:pPr>
              <w:widowControl w:val="0"/>
              <w:jc w:val="both"/>
              <w:rPr>
                <w:rFonts w:ascii="Arial" w:hAnsi="Arial" w:cs="Arial"/>
              </w:rPr>
            </w:pPr>
            <w:r w:rsidRPr="00EB5FE6">
              <w:rPr>
                <w:rFonts w:ascii="Arial" w:hAnsi="Arial" w:cs="Arial"/>
                <w:iCs/>
              </w:rPr>
              <w:t>Nulidad y restablecimiento del derecho</w:t>
            </w:r>
          </w:p>
        </w:tc>
      </w:tr>
      <w:tr w:rsidR="00E61481" w:rsidRPr="00EB5FE6" w14:paraId="3CD15F4C" w14:textId="77777777" w:rsidTr="3B2B46AE">
        <w:tc>
          <w:tcPr>
            <w:tcW w:w="2263" w:type="dxa"/>
          </w:tcPr>
          <w:p w14:paraId="072A9300" w14:textId="77777777" w:rsidR="00E61481" w:rsidRPr="00EB5FE6" w:rsidRDefault="00E61481" w:rsidP="00E32451">
            <w:pPr>
              <w:widowControl w:val="0"/>
              <w:rPr>
                <w:rFonts w:ascii="Arial" w:hAnsi="Arial" w:cs="Arial"/>
                <w:b/>
              </w:rPr>
            </w:pPr>
            <w:r w:rsidRPr="00EB5FE6">
              <w:rPr>
                <w:rFonts w:ascii="Arial" w:hAnsi="Arial" w:cs="Arial"/>
                <w:b/>
              </w:rPr>
              <w:t xml:space="preserve">Tema </w:t>
            </w:r>
          </w:p>
        </w:tc>
        <w:tc>
          <w:tcPr>
            <w:tcW w:w="284" w:type="dxa"/>
          </w:tcPr>
          <w:p w14:paraId="07562BDD" w14:textId="77777777" w:rsidR="00E61481" w:rsidRPr="00EB5FE6" w:rsidRDefault="00E61481" w:rsidP="00E32451">
            <w:pPr>
              <w:widowControl w:val="0"/>
              <w:rPr>
                <w:rFonts w:ascii="Arial" w:hAnsi="Arial" w:cs="Arial"/>
                <w:b/>
                <w:bCs/>
              </w:rPr>
            </w:pPr>
            <w:r w:rsidRPr="00EB5FE6">
              <w:rPr>
                <w:rFonts w:ascii="Arial" w:hAnsi="Arial" w:cs="Arial"/>
                <w:b/>
                <w:bCs/>
              </w:rPr>
              <w:t>:</w:t>
            </w:r>
          </w:p>
        </w:tc>
        <w:tc>
          <w:tcPr>
            <w:tcW w:w="6804" w:type="dxa"/>
          </w:tcPr>
          <w:p w14:paraId="0FDD6DFE" w14:textId="26945380" w:rsidR="00E61481" w:rsidRPr="00EB5FE6" w:rsidRDefault="00E61481" w:rsidP="3E6E48EB">
            <w:pPr>
              <w:widowControl w:val="0"/>
              <w:jc w:val="both"/>
              <w:rPr>
                <w:rFonts w:ascii="Arial" w:hAnsi="Arial" w:cs="Arial"/>
              </w:rPr>
            </w:pPr>
            <w:r w:rsidRPr="3E6E48EB">
              <w:rPr>
                <w:rFonts w:ascii="Arial" w:hAnsi="Arial" w:cs="Arial"/>
              </w:rPr>
              <w:t>Re</w:t>
            </w:r>
            <w:r w:rsidR="002E18A5" w:rsidRPr="3E6E48EB">
              <w:rPr>
                <w:rFonts w:ascii="Arial" w:hAnsi="Arial" w:cs="Arial"/>
              </w:rPr>
              <w:t>laci</w:t>
            </w:r>
            <w:r w:rsidR="00A518F6">
              <w:rPr>
                <w:rFonts w:ascii="Arial" w:hAnsi="Arial" w:cs="Arial"/>
              </w:rPr>
              <w:t>ones</w:t>
            </w:r>
            <w:r w:rsidR="002E18A5" w:rsidRPr="3E6E48EB">
              <w:rPr>
                <w:rFonts w:ascii="Arial" w:hAnsi="Arial" w:cs="Arial"/>
              </w:rPr>
              <w:t xml:space="preserve"> laboral</w:t>
            </w:r>
            <w:r w:rsidR="00A518F6">
              <w:rPr>
                <w:rFonts w:ascii="Arial" w:hAnsi="Arial" w:cs="Arial"/>
              </w:rPr>
              <w:t>es</w:t>
            </w:r>
            <w:r w:rsidR="002E18A5" w:rsidRPr="3E6E48EB">
              <w:rPr>
                <w:rFonts w:ascii="Arial" w:hAnsi="Arial" w:cs="Arial"/>
              </w:rPr>
              <w:t xml:space="preserve"> encubierta</w:t>
            </w:r>
            <w:r w:rsidR="00A518F6">
              <w:rPr>
                <w:rFonts w:ascii="Arial" w:hAnsi="Arial" w:cs="Arial"/>
              </w:rPr>
              <w:t>s</w:t>
            </w:r>
            <w:r w:rsidR="002E18A5" w:rsidRPr="3E6E48EB">
              <w:rPr>
                <w:rFonts w:ascii="Arial" w:hAnsi="Arial" w:cs="Arial"/>
              </w:rPr>
              <w:t xml:space="preserve"> </w:t>
            </w:r>
          </w:p>
        </w:tc>
      </w:tr>
      <w:tr w:rsidR="00E61481" w:rsidRPr="00EB5FE6" w14:paraId="5CEEE1FE" w14:textId="77777777" w:rsidTr="3B2B46AE">
        <w:tc>
          <w:tcPr>
            <w:tcW w:w="2263" w:type="dxa"/>
          </w:tcPr>
          <w:p w14:paraId="4741BF06" w14:textId="77777777" w:rsidR="00E61481" w:rsidRPr="00EB5FE6" w:rsidRDefault="00E61481" w:rsidP="00E32451">
            <w:pPr>
              <w:widowControl w:val="0"/>
              <w:rPr>
                <w:rFonts w:ascii="Arial" w:hAnsi="Arial" w:cs="Arial"/>
                <w:b/>
              </w:rPr>
            </w:pPr>
            <w:r w:rsidRPr="00EB5FE6">
              <w:rPr>
                <w:rFonts w:ascii="Arial" w:hAnsi="Arial" w:cs="Arial"/>
                <w:b/>
              </w:rPr>
              <w:t>Decisión</w:t>
            </w:r>
          </w:p>
        </w:tc>
        <w:tc>
          <w:tcPr>
            <w:tcW w:w="284" w:type="dxa"/>
          </w:tcPr>
          <w:p w14:paraId="404A2FE8" w14:textId="77777777" w:rsidR="00E61481" w:rsidRPr="00EB5FE6" w:rsidRDefault="00E61481" w:rsidP="00E32451">
            <w:pPr>
              <w:widowControl w:val="0"/>
              <w:rPr>
                <w:rFonts w:ascii="Arial" w:hAnsi="Arial" w:cs="Arial"/>
                <w:b/>
                <w:bCs/>
              </w:rPr>
            </w:pPr>
            <w:r w:rsidRPr="00EB5FE6">
              <w:rPr>
                <w:rFonts w:ascii="Arial" w:hAnsi="Arial" w:cs="Arial"/>
                <w:b/>
                <w:bCs/>
              </w:rPr>
              <w:t>:</w:t>
            </w:r>
          </w:p>
        </w:tc>
        <w:tc>
          <w:tcPr>
            <w:tcW w:w="6804" w:type="dxa"/>
          </w:tcPr>
          <w:p w14:paraId="791CB23E" w14:textId="77777777" w:rsidR="00E61481" w:rsidRPr="00EB5FE6" w:rsidRDefault="00E61481" w:rsidP="00E32451">
            <w:pPr>
              <w:widowControl w:val="0"/>
              <w:jc w:val="both"/>
              <w:rPr>
                <w:rFonts w:ascii="Arial" w:hAnsi="Arial" w:cs="Arial"/>
                <w:iCs/>
              </w:rPr>
            </w:pPr>
            <w:r w:rsidRPr="00EB5FE6">
              <w:rPr>
                <w:rFonts w:ascii="Arial" w:hAnsi="Arial" w:cs="Arial"/>
                <w:iCs/>
              </w:rPr>
              <w:t xml:space="preserve">Admite apelación sentencia (Ley 2080 de 2021) </w:t>
            </w:r>
          </w:p>
        </w:tc>
      </w:tr>
    </w:tbl>
    <w:p w14:paraId="6D672845" w14:textId="77777777" w:rsidR="00A518F6" w:rsidRDefault="00A518F6" w:rsidP="3B2B46AE">
      <w:pPr>
        <w:widowControl w:val="0"/>
        <w:tabs>
          <w:tab w:val="left" w:pos="397"/>
        </w:tabs>
        <w:spacing w:line="360" w:lineRule="auto"/>
        <w:jc w:val="both"/>
        <w:rPr>
          <w:rFonts w:ascii="Arial" w:hAnsi="Arial" w:cs="Arial"/>
          <w:lang w:val="es-CO" w:eastAsia="es-CO"/>
        </w:rPr>
      </w:pPr>
    </w:p>
    <w:p w14:paraId="40257C1E" w14:textId="144BE220" w:rsidR="00E61481" w:rsidRPr="00EB5FE6" w:rsidRDefault="00E61481" w:rsidP="00A518F6">
      <w:pPr>
        <w:widowControl w:val="0"/>
        <w:tabs>
          <w:tab w:val="left" w:pos="397"/>
        </w:tabs>
        <w:spacing w:line="324" w:lineRule="auto"/>
        <w:jc w:val="both"/>
        <w:rPr>
          <w:rFonts w:ascii="Arial" w:hAnsi="Arial" w:cs="Arial"/>
          <w:lang w:val="es-CO" w:eastAsia="es-CO"/>
        </w:rPr>
      </w:pPr>
      <w:r w:rsidRPr="00EB5FE6">
        <w:rPr>
          <w:rFonts w:ascii="Arial" w:hAnsi="Arial" w:cs="Arial"/>
          <w:lang w:val="es-CO" w:eastAsia="es-CO"/>
        </w:rPr>
        <w:t xml:space="preserve">Mediante escrito </w:t>
      </w:r>
      <w:r w:rsidRPr="009C59FD">
        <w:rPr>
          <w:rFonts w:ascii="Arial" w:hAnsi="Arial" w:cs="Arial"/>
          <w:lang w:val="es-CO" w:eastAsia="es-CO"/>
        </w:rPr>
        <w:t xml:space="preserve">de </w:t>
      </w:r>
      <w:r w:rsidR="002E18A5">
        <w:rPr>
          <w:rFonts w:ascii="Arial" w:hAnsi="Arial" w:cs="Arial"/>
          <w:lang w:val="es-CO" w:eastAsia="es-CO"/>
        </w:rPr>
        <w:t>20</w:t>
      </w:r>
      <w:r>
        <w:rPr>
          <w:rFonts w:ascii="Arial" w:hAnsi="Arial" w:cs="Arial"/>
          <w:lang w:val="es-CO" w:eastAsia="es-CO"/>
        </w:rPr>
        <w:t xml:space="preserve"> de </w:t>
      </w:r>
      <w:r w:rsidR="002E18A5">
        <w:rPr>
          <w:rFonts w:ascii="Arial" w:hAnsi="Arial" w:cs="Arial"/>
          <w:lang w:val="es-CO" w:eastAsia="es-CO"/>
        </w:rPr>
        <w:t>marzo</w:t>
      </w:r>
      <w:r>
        <w:rPr>
          <w:rFonts w:ascii="Arial" w:hAnsi="Arial" w:cs="Arial"/>
          <w:lang w:val="es-CO" w:eastAsia="es-CO"/>
        </w:rPr>
        <w:t xml:space="preserve"> de 202</w:t>
      </w:r>
      <w:r w:rsidR="002E18A5">
        <w:rPr>
          <w:rFonts w:ascii="Arial" w:hAnsi="Arial" w:cs="Arial"/>
          <w:lang w:val="es-CO" w:eastAsia="es-CO"/>
        </w:rPr>
        <w:t>5</w:t>
      </w:r>
      <w:r w:rsidRPr="009C59FD">
        <w:rPr>
          <w:rStyle w:val="Refdenotaalpie"/>
          <w:rFonts w:ascii="Arial" w:hAnsi="Arial" w:cs="Arial"/>
          <w:lang w:val="es-CO" w:eastAsia="es-CO"/>
        </w:rPr>
        <w:footnoteReference w:id="3"/>
      </w:r>
      <w:r w:rsidRPr="009C59FD">
        <w:rPr>
          <w:rFonts w:ascii="Arial" w:hAnsi="Arial" w:cs="Arial"/>
          <w:lang w:val="es-CO" w:eastAsia="es-CO"/>
        </w:rPr>
        <w:t xml:space="preserve">, </w:t>
      </w:r>
      <w:r w:rsidR="00A518F6">
        <w:rPr>
          <w:rFonts w:ascii="Arial" w:hAnsi="Arial" w:cs="Arial"/>
          <w:lang w:val="es-CO" w:eastAsia="es-CO"/>
        </w:rPr>
        <w:t xml:space="preserve">la parte </w:t>
      </w:r>
      <w:r>
        <w:rPr>
          <w:rFonts w:ascii="Arial" w:hAnsi="Arial" w:cs="Arial"/>
          <w:lang w:val="es-CO" w:eastAsia="es-CO"/>
        </w:rPr>
        <w:t xml:space="preserve">demandante </w:t>
      </w:r>
      <w:r w:rsidRPr="00EB5FE6">
        <w:rPr>
          <w:rFonts w:ascii="Arial" w:hAnsi="Arial" w:cs="Arial"/>
          <w:lang w:val="es-CO" w:eastAsia="es-CO"/>
        </w:rPr>
        <w:t>interpu</w:t>
      </w:r>
      <w:r>
        <w:rPr>
          <w:rFonts w:ascii="Arial" w:hAnsi="Arial" w:cs="Arial"/>
          <w:lang w:val="es-CO" w:eastAsia="es-CO"/>
        </w:rPr>
        <w:t>so</w:t>
      </w:r>
      <w:r w:rsidRPr="00EB5FE6">
        <w:rPr>
          <w:rFonts w:ascii="Arial" w:hAnsi="Arial" w:cs="Arial"/>
          <w:lang w:val="es-CO" w:eastAsia="es-CO"/>
        </w:rPr>
        <w:t xml:space="preserve"> recurso de apelación contra la sentencia de </w:t>
      </w:r>
      <w:r w:rsidR="002E18A5">
        <w:rPr>
          <w:rFonts w:ascii="Arial" w:hAnsi="Arial" w:cs="Arial"/>
          <w:lang w:val="es-CO" w:eastAsia="es-CO"/>
        </w:rPr>
        <w:t>14</w:t>
      </w:r>
      <w:r>
        <w:rPr>
          <w:rFonts w:ascii="Arial" w:hAnsi="Arial" w:cs="Arial"/>
          <w:lang w:val="es-CO" w:eastAsia="es-CO"/>
        </w:rPr>
        <w:t xml:space="preserve"> de </w:t>
      </w:r>
      <w:r w:rsidR="002E18A5">
        <w:rPr>
          <w:rFonts w:ascii="Arial" w:hAnsi="Arial" w:cs="Arial"/>
          <w:lang w:val="es-CO" w:eastAsia="es-CO"/>
        </w:rPr>
        <w:t>febrero</w:t>
      </w:r>
      <w:r>
        <w:rPr>
          <w:rFonts w:ascii="Arial" w:hAnsi="Arial" w:cs="Arial"/>
          <w:lang w:val="es-CO" w:eastAsia="es-CO"/>
        </w:rPr>
        <w:t xml:space="preserve"> de 202</w:t>
      </w:r>
      <w:r w:rsidR="002E18A5">
        <w:rPr>
          <w:rFonts w:ascii="Arial" w:hAnsi="Arial" w:cs="Arial"/>
          <w:lang w:val="es-CO" w:eastAsia="es-CO"/>
        </w:rPr>
        <w:t>5</w:t>
      </w:r>
      <w:r w:rsidRPr="00EB5FE6">
        <w:rPr>
          <w:rStyle w:val="Refdenotaalpie"/>
          <w:rFonts w:ascii="Arial" w:hAnsi="Arial" w:cs="Arial"/>
          <w:lang w:val="es-CO" w:eastAsia="es-CO"/>
        </w:rPr>
        <w:footnoteReference w:id="4"/>
      </w:r>
      <w:r w:rsidRPr="00EB5FE6">
        <w:rPr>
          <w:rFonts w:ascii="Arial" w:hAnsi="Arial" w:cs="Arial"/>
          <w:lang w:val="es-CO" w:eastAsia="es-CO"/>
        </w:rPr>
        <w:t xml:space="preserve">, proferida por el </w:t>
      </w:r>
      <w:r>
        <w:rPr>
          <w:rFonts w:ascii="Arial" w:hAnsi="Arial" w:cs="Arial"/>
          <w:lang w:val="es-CO" w:eastAsia="es-CO"/>
        </w:rPr>
        <w:t xml:space="preserve">Tribunal Administrativo de </w:t>
      </w:r>
      <w:r w:rsidR="002E18A5">
        <w:rPr>
          <w:rFonts w:ascii="Arial" w:hAnsi="Arial" w:cs="Arial"/>
          <w:lang w:val="es-CO" w:eastAsia="es-CO"/>
        </w:rPr>
        <w:t>Antioquia</w:t>
      </w:r>
      <w:r>
        <w:rPr>
          <w:rFonts w:ascii="Arial" w:hAnsi="Arial" w:cs="Arial"/>
          <w:lang w:val="es-CO" w:eastAsia="es-CO"/>
        </w:rPr>
        <w:t xml:space="preserve">. </w:t>
      </w:r>
      <w:r>
        <w:rPr>
          <w:rFonts w:ascii="Arial" w:hAnsi="Arial" w:cs="Arial"/>
          <w:spacing w:val="-3"/>
          <w:lang w:eastAsia="es-CO"/>
        </w:rPr>
        <w:t>P</w:t>
      </w:r>
      <w:r w:rsidRPr="00EB5FE6">
        <w:rPr>
          <w:rFonts w:ascii="Arial" w:hAnsi="Arial" w:cs="Arial"/>
          <w:spacing w:val="-3"/>
          <w:lang w:eastAsia="es-CO"/>
        </w:rPr>
        <w:t>or ser procedente, se admite el recurso de apelación</w:t>
      </w:r>
      <w:r>
        <w:rPr>
          <w:rFonts w:ascii="Arial" w:hAnsi="Arial" w:cs="Arial"/>
          <w:spacing w:val="-3"/>
          <w:lang w:eastAsia="es-CO"/>
        </w:rPr>
        <w:t>,</w:t>
      </w:r>
      <w:r w:rsidRPr="00EB5FE6">
        <w:rPr>
          <w:rFonts w:ascii="Arial" w:hAnsi="Arial" w:cs="Arial"/>
          <w:spacing w:val="-3"/>
          <w:lang w:eastAsia="es-CO"/>
        </w:rPr>
        <w:t xml:space="preserve"> de acuerdo con lo establecido </w:t>
      </w:r>
      <w:r>
        <w:rPr>
          <w:rFonts w:ascii="Arial" w:hAnsi="Arial" w:cs="Arial"/>
          <w:spacing w:val="-3"/>
          <w:lang w:eastAsia="es-CO"/>
        </w:rPr>
        <w:t xml:space="preserve">por el </w:t>
      </w:r>
      <w:r w:rsidRPr="00EB5FE6">
        <w:rPr>
          <w:rFonts w:ascii="Arial" w:hAnsi="Arial" w:cs="Arial"/>
          <w:spacing w:val="-3"/>
          <w:lang w:eastAsia="es-CO"/>
        </w:rPr>
        <w:t>artículo 247</w:t>
      </w:r>
      <w:r>
        <w:rPr>
          <w:rStyle w:val="Refdenotaalpie"/>
          <w:rFonts w:ascii="Arial" w:hAnsi="Arial" w:cs="Arial"/>
          <w:spacing w:val="-3"/>
          <w:lang w:eastAsia="es-CO"/>
        </w:rPr>
        <w:footnoteReference w:id="5"/>
      </w:r>
      <w:r w:rsidRPr="00EB5FE6">
        <w:rPr>
          <w:rFonts w:ascii="Arial" w:hAnsi="Arial" w:cs="Arial"/>
          <w:spacing w:val="-3"/>
          <w:lang w:eastAsia="es-CO"/>
        </w:rPr>
        <w:t xml:space="preserve"> del Código de Procedimiento Administrativo y de lo Contencioso Administrativo (CPACA).</w:t>
      </w:r>
    </w:p>
    <w:p w14:paraId="51F35ECC" w14:textId="4484A008" w:rsidR="00E61481" w:rsidRPr="00EB5FE6" w:rsidRDefault="00E61481" w:rsidP="00A518F6">
      <w:pPr>
        <w:widowControl w:val="0"/>
        <w:spacing w:line="324" w:lineRule="auto"/>
        <w:jc w:val="both"/>
        <w:rPr>
          <w:rFonts w:ascii="Arial" w:hAnsi="Arial" w:cs="Arial"/>
          <w:lang w:eastAsia="es-CO"/>
        </w:rPr>
      </w:pPr>
    </w:p>
    <w:p w14:paraId="79176A6E" w14:textId="0E14B499" w:rsidR="00E61481" w:rsidRPr="008C0989" w:rsidRDefault="0E43388D" w:rsidP="00A518F6">
      <w:pPr>
        <w:widowControl w:val="0"/>
        <w:spacing w:line="324" w:lineRule="auto"/>
        <w:jc w:val="both"/>
        <w:rPr>
          <w:rFonts w:ascii="Arial" w:eastAsia="Arial" w:hAnsi="Arial" w:cs="Arial"/>
          <w:b/>
          <w:bCs/>
          <w:color w:val="000000" w:themeColor="text1"/>
          <w:lang w:val="es-CO"/>
        </w:rPr>
      </w:pPr>
      <w:r w:rsidRPr="008C0989">
        <w:rPr>
          <w:rFonts w:ascii="Arial" w:eastAsia="Arial" w:hAnsi="Arial" w:cs="Arial"/>
          <w:color w:val="000000" w:themeColor="text1"/>
          <w:lang w:val="es-CO"/>
        </w:rPr>
        <w:t xml:space="preserve">No obstante, comoquiera que el Tribunal no indicó el efecto en el cual concedió la alzada, de conformidad con lo establecido en los artículos 243 (parágrafo 1°) del CPACA y 325 (inciso final) del Código General del Proceso (CGP), se precisa que este será admitido </w:t>
      </w:r>
      <w:r w:rsidRPr="008C0989">
        <w:rPr>
          <w:rFonts w:ascii="Arial" w:eastAsia="Arial" w:hAnsi="Arial" w:cs="Arial"/>
          <w:b/>
          <w:bCs/>
          <w:color w:val="000000" w:themeColor="text1"/>
          <w:lang w:val="es-CO"/>
        </w:rPr>
        <w:t xml:space="preserve">en el efecto suspensivo. </w:t>
      </w:r>
    </w:p>
    <w:p w14:paraId="50E7D1CC" w14:textId="399130FC" w:rsidR="17084C9D" w:rsidRDefault="17084C9D" w:rsidP="00A518F6">
      <w:pPr>
        <w:widowControl w:val="0"/>
        <w:spacing w:line="324" w:lineRule="auto"/>
        <w:jc w:val="both"/>
        <w:rPr>
          <w:color w:val="000000" w:themeColor="text1"/>
          <w:lang w:val="es-CO"/>
        </w:rPr>
      </w:pPr>
    </w:p>
    <w:p w14:paraId="125AEE82" w14:textId="77777777" w:rsidR="00E61481" w:rsidRDefault="00E61481" w:rsidP="00A518F6">
      <w:pPr>
        <w:widowControl w:val="0"/>
        <w:tabs>
          <w:tab w:val="left" w:pos="-720"/>
          <w:tab w:val="left" w:pos="397"/>
        </w:tabs>
        <w:suppressAutoHyphens/>
        <w:spacing w:line="324" w:lineRule="auto"/>
        <w:jc w:val="both"/>
        <w:rPr>
          <w:rFonts w:ascii="Arial" w:hAnsi="Arial" w:cs="Arial"/>
          <w:lang w:eastAsia="es-CO"/>
        </w:rPr>
      </w:pPr>
      <w:r w:rsidRPr="00EB5FE6">
        <w:rPr>
          <w:rFonts w:ascii="Arial" w:hAnsi="Arial" w:cs="Arial"/>
          <w:lang w:eastAsia="es-CO"/>
        </w:rPr>
        <w:t xml:space="preserve">Una vez ejecutoriado el presente auto, dentro de los 10 días siguientes, la Secretaría </w:t>
      </w:r>
      <w:r w:rsidRPr="006854D3">
        <w:rPr>
          <w:rFonts w:ascii="Arial" w:hAnsi="Arial" w:cs="Arial"/>
          <w:b/>
          <w:bCs/>
          <w:lang w:eastAsia="es-CO"/>
        </w:rPr>
        <w:t>regresará</w:t>
      </w:r>
      <w:r w:rsidRPr="00EB5FE6">
        <w:rPr>
          <w:rFonts w:ascii="Arial" w:hAnsi="Arial" w:cs="Arial"/>
          <w:lang w:eastAsia="es-CO"/>
        </w:rPr>
        <w:t xml:space="preserve"> al despacho este expediente </w:t>
      </w:r>
      <w:r w:rsidRPr="006854D3">
        <w:rPr>
          <w:rFonts w:ascii="Arial" w:hAnsi="Arial" w:cs="Arial"/>
          <w:b/>
          <w:bCs/>
          <w:lang w:eastAsia="es-CO"/>
        </w:rPr>
        <w:t>para fallo</w:t>
      </w:r>
      <w:r w:rsidRPr="00EB5FE6">
        <w:rPr>
          <w:rFonts w:ascii="Arial" w:hAnsi="Arial" w:cs="Arial"/>
          <w:lang w:eastAsia="es-CO"/>
        </w:rPr>
        <w:t>, salvo que las partes presenten solicitud probatoria, de conformidad con el artículo 212 del CPACA.</w:t>
      </w:r>
    </w:p>
    <w:p w14:paraId="457C9E1C" w14:textId="77777777" w:rsidR="00E61481" w:rsidRPr="00525A5F" w:rsidRDefault="00E61481" w:rsidP="00A518F6">
      <w:pPr>
        <w:widowControl w:val="0"/>
        <w:tabs>
          <w:tab w:val="left" w:pos="397"/>
        </w:tabs>
        <w:suppressAutoHyphens/>
        <w:spacing w:line="324" w:lineRule="auto"/>
        <w:jc w:val="both"/>
        <w:rPr>
          <w:rFonts w:ascii="Arial" w:hAnsi="Arial" w:cs="Arial"/>
          <w:lang w:eastAsia="es-CO"/>
        </w:rPr>
      </w:pPr>
    </w:p>
    <w:p w14:paraId="58CA6A71" w14:textId="77777777" w:rsidR="00E61481" w:rsidRPr="00EB5FE6" w:rsidRDefault="00E61481" w:rsidP="00E61481">
      <w:pPr>
        <w:widowControl w:val="0"/>
        <w:spacing w:line="360" w:lineRule="auto"/>
        <w:jc w:val="center"/>
        <w:rPr>
          <w:rFonts w:ascii="Arial" w:hAnsi="Arial" w:cs="Arial"/>
          <w:iCs/>
        </w:rPr>
      </w:pPr>
      <w:r w:rsidRPr="00EB5FE6">
        <w:rPr>
          <w:rFonts w:ascii="Arial" w:hAnsi="Arial" w:cs="Arial"/>
          <w:b/>
          <w:lang w:val="es-ES_tradnl"/>
        </w:rPr>
        <w:t>NOTIFÍQUESE Y CÚMPLASE</w:t>
      </w:r>
    </w:p>
    <w:p w14:paraId="68625BD2" w14:textId="77777777" w:rsidR="00E61481" w:rsidRPr="00EB5FE6" w:rsidRDefault="00E61481" w:rsidP="00E61481">
      <w:pPr>
        <w:widowControl w:val="0"/>
        <w:spacing w:line="360" w:lineRule="auto"/>
        <w:rPr>
          <w:rFonts w:ascii="Arial" w:hAnsi="Arial" w:cs="Arial"/>
          <w:bCs/>
          <w:iCs/>
          <w:lang w:val="es-CO"/>
        </w:rPr>
      </w:pPr>
    </w:p>
    <w:p w14:paraId="20698146" w14:textId="77777777" w:rsidR="00E61481" w:rsidRPr="00EB5FE6" w:rsidRDefault="00E61481" w:rsidP="00E61481">
      <w:pPr>
        <w:widowControl w:val="0"/>
        <w:spacing w:line="276" w:lineRule="auto"/>
        <w:jc w:val="center"/>
        <w:rPr>
          <w:rFonts w:ascii="Arial" w:hAnsi="Arial" w:cs="Arial"/>
          <w:bCs/>
          <w:iCs/>
          <w:lang w:val="es-CO"/>
        </w:rPr>
      </w:pPr>
      <w:r w:rsidRPr="00EB5FE6">
        <w:rPr>
          <w:rFonts w:ascii="Arial" w:hAnsi="Arial" w:cs="Arial"/>
          <w:bCs/>
          <w:iCs/>
          <w:lang w:val="es-CO"/>
        </w:rPr>
        <w:t>(Firmado electrónicamente)</w:t>
      </w:r>
    </w:p>
    <w:p w14:paraId="0A91292F" w14:textId="77777777" w:rsidR="00E61481" w:rsidRPr="00EB5FE6" w:rsidRDefault="00E61481" w:rsidP="00E61481">
      <w:pPr>
        <w:widowControl w:val="0"/>
        <w:spacing w:line="276" w:lineRule="auto"/>
        <w:jc w:val="center"/>
        <w:rPr>
          <w:rFonts w:ascii="Arial" w:hAnsi="Arial" w:cs="Arial"/>
        </w:rPr>
      </w:pPr>
      <w:r w:rsidRPr="00EB5FE6">
        <w:rPr>
          <w:rFonts w:ascii="Arial" w:hAnsi="Arial" w:cs="Arial"/>
          <w:b/>
          <w:bCs/>
          <w:iCs/>
          <w:lang w:val="es-CO"/>
        </w:rPr>
        <w:t xml:space="preserve">JORGE </w:t>
      </w:r>
      <w:r w:rsidRPr="00EB5FE6">
        <w:rPr>
          <w:rFonts w:ascii="Arial" w:hAnsi="Arial" w:cs="Arial"/>
          <w:b/>
        </w:rPr>
        <w:t>EDISON</w:t>
      </w:r>
      <w:r w:rsidRPr="00EB5FE6">
        <w:rPr>
          <w:rFonts w:ascii="Arial" w:hAnsi="Arial" w:cs="Arial"/>
          <w:b/>
          <w:bCs/>
          <w:iCs/>
          <w:lang w:val="es-CO"/>
        </w:rPr>
        <w:t xml:space="preserve"> PORTOCARRERO BANGUERA </w:t>
      </w:r>
      <w:bookmarkStart w:id="1" w:name="_Hlk151653747"/>
    </w:p>
    <w:p w14:paraId="7DE59FE0" w14:textId="77777777" w:rsidR="00E61481" w:rsidRPr="00A518F6" w:rsidRDefault="00E61481" w:rsidP="00E61481">
      <w:pPr>
        <w:widowControl w:val="0"/>
        <w:jc w:val="both"/>
        <w:rPr>
          <w:rFonts w:ascii="Arial" w:hAnsi="Arial" w:cs="Arial"/>
          <w:sz w:val="16"/>
          <w:szCs w:val="16"/>
        </w:rPr>
      </w:pPr>
    </w:p>
    <w:p w14:paraId="6D33503B" w14:textId="77777777" w:rsidR="00E61481" w:rsidRDefault="00E61481" w:rsidP="00E61481">
      <w:pPr>
        <w:widowControl w:val="0"/>
        <w:jc w:val="both"/>
        <w:rPr>
          <w:rFonts w:ascii="Arial" w:hAnsi="Arial" w:cs="Arial"/>
          <w:sz w:val="20"/>
          <w:szCs w:val="20"/>
        </w:rPr>
      </w:pPr>
      <w:r w:rsidRPr="00EB5FE6">
        <w:rPr>
          <w:rFonts w:ascii="Arial" w:hAnsi="Arial" w:cs="Arial"/>
          <w:sz w:val="20"/>
          <w:szCs w:val="20"/>
        </w:rPr>
        <w:t xml:space="preserve">Constancia: La presente providencia fue firmada electrónicamente en la plataforma del Consejo de Estado denominada </w:t>
      </w:r>
      <w:proofErr w:type="spellStart"/>
      <w:r w:rsidRPr="00EB5FE6">
        <w:rPr>
          <w:rFonts w:ascii="Arial" w:hAnsi="Arial" w:cs="Arial"/>
          <w:sz w:val="20"/>
          <w:szCs w:val="20"/>
        </w:rPr>
        <w:t>Samai</w:t>
      </w:r>
      <w:proofErr w:type="spellEnd"/>
      <w:r w:rsidRPr="00EB5FE6">
        <w:rPr>
          <w:rFonts w:ascii="Arial" w:hAnsi="Arial" w:cs="Arial"/>
          <w:sz w:val="20"/>
          <w:szCs w:val="20"/>
        </w:rPr>
        <w:t>. En consecuencia, se garantiza su autenticidad, integridad, conservación y posterior consulta, de conformidad con el artículo 186 del CPACA</w:t>
      </w:r>
      <w:bookmarkEnd w:id="1"/>
      <w:r>
        <w:rPr>
          <w:rFonts w:ascii="Arial" w:hAnsi="Arial" w:cs="Arial"/>
          <w:sz w:val="20"/>
          <w:szCs w:val="20"/>
        </w:rPr>
        <w:t>.</w:t>
      </w:r>
    </w:p>
    <w:p w14:paraId="6499CB03" w14:textId="77777777" w:rsidR="00E61481" w:rsidRDefault="00E61481" w:rsidP="00E61481">
      <w:pPr>
        <w:widowControl w:val="0"/>
        <w:jc w:val="both"/>
        <w:rPr>
          <w:rFonts w:ascii="Arial" w:hAnsi="Arial" w:cs="Arial"/>
          <w:sz w:val="20"/>
          <w:szCs w:val="20"/>
        </w:rPr>
      </w:pPr>
    </w:p>
    <w:p w14:paraId="7B0E1B5C" w14:textId="77777777" w:rsidR="00E61481" w:rsidRPr="00540A12" w:rsidRDefault="00E61481" w:rsidP="00E61481">
      <w:pPr>
        <w:widowControl w:val="0"/>
        <w:jc w:val="both"/>
        <w:rPr>
          <w:rFonts w:ascii="Arial" w:hAnsi="Arial" w:cs="Arial"/>
          <w:sz w:val="20"/>
          <w:szCs w:val="20"/>
        </w:rPr>
      </w:pPr>
    </w:p>
    <w:p w14:paraId="673CA07D" w14:textId="77777777" w:rsidR="00E61481" w:rsidRDefault="00E61481" w:rsidP="00E61481"/>
    <w:p w14:paraId="1BE5D638" w14:textId="77777777" w:rsidR="00E61481" w:rsidRDefault="00E61481" w:rsidP="00E61481"/>
    <w:p w14:paraId="5B57F104" w14:textId="77777777" w:rsidR="00E61481" w:rsidRDefault="00E61481" w:rsidP="00E61481"/>
    <w:p w14:paraId="4C633E61" w14:textId="77777777" w:rsidR="006F23A8" w:rsidRDefault="006F23A8"/>
    <w:sectPr w:rsidR="006F23A8" w:rsidSect="00E61481">
      <w:headerReference w:type="even" r:id="rId10"/>
      <w:headerReference w:type="default" r:id="rId11"/>
      <w:headerReference w:type="first" r:id="rId12"/>
      <w:pgSz w:w="12191" w:h="18722" w:code="14"/>
      <w:pgMar w:top="1418" w:right="1418" w:bottom="1418" w:left="1418" w:header="851"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D99A" w14:textId="77777777" w:rsidR="00C77AB8" w:rsidRDefault="00C77AB8" w:rsidP="00E61481">
      <w:r>
        <w:separator/>
      </w:r>
    </w:p>
  </w:endnote>
  <w:endnote w:type="continuationSeparator" w:id="0">
    <w:p w14:paraId="02FF6BBB" w14:textId="77777777" w:rsidR="00C77AB8" w:rsidRDefault="00C77AB8" w:rsidP="00E6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52C8" w14:textId="77777777" w:rsidR="00C77AB8" w:rsidRDefault="00C77AB8" w:rsidP="00E61481">
      <w:r>
        <w:separator/>
      </w:r>
    </w:p>
  </w:footnote>
  <w:footnote w:type="continuationSeparator" w:id="0">
    <w:p w14:paraId="3EBAF6CF" w14:textId="77777777" w:rsidR="00C77AB8" w:rsidRDefault="00C77AB8" w:rsidP="00E61481">
      <w:r>
        <w:continuationSeparator/>
      </w:r>
    </w:p>
  </w:footnote>
  <w:footnote w:id="1">
    <w:p w14:paraId="7F3C324D" w14:textId="3DE66FA5" w:rsidR="00E61481" w:rsidRPr="005C1BB8" w:rsidRDefault="00E61481" w:rsidP="3B2B46AE">
      <w:pPr>
        <w:pStyle w:val="Textonotapie"/>
        <w:widowControl w:val="0"/>
        <w:jc w:val="both"/>
        <w:rPr>
          <w:rFonts w:ascii="Arial" w:hAnsi="Arial" w:cs="Arial"/>
          <w:i/>
          <w:iCs/>
          <w:sz w:val="16"/>
          <w:szCs w:val="16"/>
        </w:rPr>
      </w:pPr>
      <w:r w:rsidRPr="005C1BB8">
        <w:rPr>
          <w:rStyle w:val="Refdenotaalpie"/>
          <w:rFonts w:ascii="Arial" w:hAnsi="Arial" w:cs="Arial"/>
          <w:sz w:val="16"/>
          <w:szCs w:val="16"/>
        </w:rPr>
        <w:footnoteRef/>
      </w:r>
      <w:r w:rsidR="3B2B46AE" w:rsidRPr="005C1BB8">
        <w:rPr>
          <w:rFonts w:ascii="Arial" w:hAnsi="Arial" w:cs="Arial"/>
          <w:sz w:val="16"/>
          <w:szCs w:val="16"/>
        </w:rPr>
        <w:t xml:space="preserve"> </w:t>
      </w:r>
      <w:r w:rsidR="3B2B46AE">
        <w:rPr>
          <w:rFonts w:ascii="Arial" w:hAnsi="Arial" w:cs="Arial"/>
          <w:sz w:val="16"/>
          <w:szCs w:val="16"/>
        </w:rPr>
        <w:t>Expediente h</w:t>
      </w:r>
      <w:r w:rsidR="00A518F6">
        <w:rPr>
          <w:rFonts w:ascii="Arial" w:hAnsi="Arial" w:cs="Arial"/>
          <w:sz w:val="16"/>
          <w:szCs w:val="16"/>
        </w:rPr>
        <w:t>í</w:t>
      </w:r>
      <w:r w:rsidR="3B2B46AE">
        <w:rPr>
          <w:rFonts w:ascii="Arial" w:hAnsi="Arial" w:cs="Arial"/>
          <w:sz w:val="16"/>
          <w:szCs w:val="16"/>
        </w:rPr>
        <w:t>brido</w:t>
      </w:r>
      <w:r w:rsidR="3B2B46AE" w:rsidRPr="005C1BB8">
        <w:rPr>
          <w:rFonts w:ascii="Arial" w:hAnsi="Arial" w:cs="Arial"/>
          <w:sz w:val="16"/>
          <w:szCs w:val="16"/>
        </w:rPr>
        <w:t>.</w:t>
      </w:r>
    </w:p>
  </w:footnote>
  <w:footnote w:id="2">
    <w:p w14:paraId="551FF377" w14:textId="3C94F6BE" w:rsidR="3BA46D6A" w:rsidRPr="00A518F6" w:rsidRDefault="3BA46D6A" w:rsidP="00A518F6">
      <w:pPr>
        <w:jc w:val="both"/>
        <w:rPr>
          <w:rFonts w:ascii="Arial" w:eastAsia="Arial" w:hAnsi="Arial" w:cs="Arial"/>
          <w:sz w:val="16"/>
          <w:szCs w:val="16"/>
        </w:rPr>
      </w:pPr>
      <w:r w:rsidRPr="17084C9D">
        <w:rPr>
          <w:rFonts w:ascii="Arial" w:eastAsia="Arial" w:hAnsi="Arial" w:cs="Arial"/>
          <w:sz w:val="16"/>
          <w:szCs w:val="16"/>
          <w:vertAlign w:val="superscript"/>
        </w:rPr>
        <w:footnoteRef/>
      </w:r>
      <w:r w:rsidR="690CFE81" w:rsidRPr="008C0989">
        <w:rPr>
          <w:rFonts w:ascii="Arial" w:eastAsia="Arial" w:hAnsi="Arial" w:cs="Arial"/>
          <w:sz w:val="16"/>
          <w:szCs w:val="16"/>
        </w:rPr>
        <w:t xml:space="preserve"> Aseguradora Solidaria </w:t>
      </w:r>
      <w:r w:rsidR="690CFE81" w:rsidRPr="690CFE81">
        <w:rPr>
          <w:rFonts w:ascii="Arial" w:eastAsia="Arial" w:hAnsi="Arial" w:cs="Arial"/>
          <w:sz w:val="16"/>
          <w:szCs w:val="16"/>
        </w:rPr>
        <w:t>d</w:t>
      </w:r>
      <w:r w:rsidR="690CFE81" w:rsidRPr="008C0989">
        <w:rPr>
          <w:rFonts w:ascii="Arial" w:eastAsia="Arial" w:hAnsi="Arial" w:cs="Arial"/>
          <w:sz w:val="16"/>
          <w:szCs w:val="16"/>
        </w:rPr>
        <w:t xml:space="preserve">e Colombia Entidad Cooperativa, Compañía Aseguradora </w:t>
      </w:r>
      <w:r w:rsidR="690CFE81" w:rsidRPr="690CFE81">
        <w:rPr>
          <w:rFonts w:ascii="Arial" w:eastAsia="Arial" w:hAnsi="Arial" w:cs="Arial"/>
          <w:sz w:val="16"/>
          <w:szCs w:val="16"/>
        </w:rPr>
        <w:t>d</w:t>
      </w:r>
      <w:r w:rsidR="690CFE81" w:rsidRPr="008C0989">
        <w:rPr>
          <w:rFonts w:ascii="Arial" w:eastAsia="Arial" w:hAnsi="Arial" w:cs="Arial"/>
          <w:sz w:val="16"/>
          <w:szCs w:val="16"/>
        </w:rPr>
        <w:t xml:space="preserve">e Fianzas S.A Seguros Confianza, E.S.E </w:t>
      </w:r>
      <w:proofErr w:type="spellStart"/>
      <w:r w:rsidR="690CFE81" w:rsidRPr="008C0989">
        <w:rPr>
          <w:rFonts w:ascii="Arial" w:eastAsia="Arial" w:hAnsi="Arial" w:cs="Arial"/>
          <w:sz w:val="16"/>
          <w:szCs w:val="16"/>
        </w:rPr>
        <w:t>Metrosalud</w:t>
      </w:r>
      <w:proofErr w:type="spellEnd"/>
      <w:r w:rsidR="690CFE81" w:rsidRPr="008C0989">
        <w:rPr>
          <w:rFonts w:ascii="Arial" w:eastAsia="Arial" w:hAnsi="Arial" w:cs="Arial"/>
          <w:sz w:val="16"/>
          <w:szCs w:val="16"/>
        </w:rPr>
        <w:t xml:space="preserve"> </w:t>
      </w:r>
      <w:r w:rsidR="690CFE81" w:rsidRPr="690CFE81">
        <w:rPr>
          <w:rFonts w:ascii="Arial" w:eastAsia="Arial" w:hAnsi="Arial" w:cs="Arial"/>
          <w:sz w:val="16"/>
          <w:szCs w:val="16"/>
        </w:rPr>
        <w:t>y</w:t>
      </w:r>
      <w:r w:rsidR="690CFE81" w:rsidRPr="008C0989">
        <w:rPr>
          <w:rFonts w:ascii="Arial" w:eastAsia="Arial" w:hAnsi="Arial" w:cs="Arial"/>
          <w:sz w:val="16"/>
          <w:szCs w:val="16"/>
        </w:rPr>
        <w:t xml:space="preserve"> Hospital Mental </w:t>
      </w:r>
      <w:r w:rsidR="690CFE81" w:rsidRPr="690CFE81">
        <w:rPr>
          <w:rFonts w:ascii="Arial" w:eastAsia="Arial" w:hAnsi="Arial" w:cs="Arial"/>
          <w:sz w:val="16"/>
          <w:szCs w:val="16"/>
        </w:rPr>
        <w:t>d</w:t>
      </w:r>
      <w:r w:rsidR="690CFE81" w:rsidRPr="008C0989">
        <w:rPr>
          <w:rFonts w:ascii="Arial" w:eastAsia="Arial" w:hAnsi="Arial" w:cs="Arial"/>
          <w:sz w:val="16"/>
          <w:szCs w:val="16"/>
        </w:rPr>
        <w:t>e Antioquia</w:t>
      </w:r>
      <w:r w:rsidR="690CFE81" w:rsidRPr="690CFE81">
        <w:rPr>
          <w:rFonts w:ascii="Arial" w:eastAsia="Arial" w:hAnsi="Arial" w:cs="Arial"/>
          <w:sz w:val="16"/>
          <w:szCs w:val="16"/>
        </w:rPr>
        <w:t>, como llamados en garantía.</w:t>
      </w:r>
    </w:p>
  </w:footnote>
  <w:footnote w:id="3">
    <w:p w14:paraId="4362C017" w14:textId="00DDCC32" w:rsidR="00E61481" w:rsidRPr="005C1BB8" w:rsidRDefault="00E61481" w:rsidP="00E61481">
      <w:pPr>
        <w:pStyle w:val="Textonotapie"/>
        <w:widowControl w:val="0"/>
        <w:jc w:val="both"/>
        <w:rPr>
          <w:rFonts w:ascii="Arial" w:hAnsi="Arial" w:cs="Arial"/>
          <w:sz w:val="16"/>
          <w:szCs w:val="16"/>
          <w:lang w:val="es-MX"/>
        </w:rPr>
      </w:pPr>
      <w:r w:rsidRPr="005C1BB8">
        <w:rPr>
          <w:rStyle w:val="Refdenotaalpie"/>
          <w:rFonts w:ascii="Arial" w:hAnsi="Arial" w:cs="Arial"/>
          <w:sz w:val="16"/>
          <w:szCs w:val="16"/>
        </w:rPr>
        <w:footnoteRef/>
      </w:r>
      <w:r w:rsidRPr="005C1BB8">
        <w:rPr>
          <w:rFonts w:ascii="Arial" w:hAnsi="Arial" w:cs="Arial"/>
          <w:sz w:val="16"/>
          <w:szCs w:val="16"/>
        </w:rPr>
        <w:t xml:space="preserve"> </w:t>
      </w:r>
      <w:proofErr w:type="spellStart"/>
      <w:r w:rsidRPr="005C1BB8">
        <w:rPr>
          <w:rFonts w:ascii="Arial" w:hAnsi="Arial" w:cs="Arial"/>
          <w:sz w:val="16"/>
          <w:szCs w:val="16"/>
          <w:lang w:val="es-MX"/>
        </w:rPr>
        <w:t>Samai</w:t>
      </w:r>
      <w:proofErr w:type="spellEnd"/>
      <w:r>
        <w:rPr>
          <w:rFonts w:ascii="Arial" w:hAnsi="Arial" w:cs="Arial"/>
          <w:sz w:val="16"/>
          <w:szCs w:val="16"/>
          <w:lang w:val="es-MX"/>
        </w:rPr>
        <w:t xml:space="preserve">, Tribunal Administrativo de </w:t>
      </w:r>
      <w:r w:rsidR="00AB3BD4">
        <w:rPr>
          <w:rFonts w:ascii="Arial" w:hAnsi="Arial" w:cs="Arial"/>
          <w:sz w:val="16"/>
          <w:szCs w:val="16"/>
          <w:lang w:val="es-MX"/>
        </w:rPr>
        <w:t>Antioquia</w:t>
      </w:r>
      <w:r w:rsidRPr="001C0299">
        <w:rPr>
          <w:rFonts w:ascii="Arial" w:hAnsi="Arial" w:cs="Arial"/>
          <w:sz w:val="16"/>
          <w:szCs w:val="16"/>
        </w:rPr>
        <w:t>,</w:t>
      </w:r>
      <w:r w:rsidRPr="005C1BB8">
        <w:rPr>
          <w:rFonts w:ascii="Arial" w:hAnsi="Arial" w:cs="Arial"/>
          <w:sz w:val="16"/>
          <w:szCs w:val="16"/>
        </w:rPr>
        <w:t xml:space="preserve"> índice </w:t>
      </w:r>
      <w:r w:rsidR="00AB3BD4">
        <w:rPr>
          <w:rFonts w:ascii="Arial" w:hAnsi="Arial" w:cs="Arial"/>
          <w:sz w:val="16"/>
          <w:szCs w:val="16"/>
        </w:rPr>
        <w:t>63</w:t>
      </w:r>
      <w:r w:rsidRPr="005C1BB8">
        <w:rPr>
          <w:rFonts w:ascii="Arial" w:hAnsi="Arial" w:cs="Arial"/>
          <w:sz w:val="16"/>
          <w:szCs w:val="16"/>
        </w:rPr>
        <w:t>.</w:t>
      </w:r>
    </w:p>
  </w:footnote>
  <w:footnote w:id="4">
    <w:p w14:paraId="3E6FFF9B" w14:textId="5431E616" w:rsidR="00E61481" w:rsidRPr="005C1BB8" w:rsidRDefault="00E61481" w:rsidP="00E61481">
      <w:pPr>
        <w:pStyle w:val="Textonotapie"/>
        <w:widowControl w:val="0"/>
        <w:jc w:val="both"/>
        <w:rPr>
          <w:rFonts w:ascii="Arial" w:hAnsi="Arial" w:cs="Arial"/>
          <w:sz w:val="16"/>
          <w:szCs w:val="16"/>
          <w:lang w:val="es-CO"/>
        </w:rPr>
      </w:pPr>
      <w:r w:rsidRPr="005C1BB8">
        <w:rPr>
          <w:rStyle w:val="Refdenotaalpie"/>
          <w:rFonts w:ascii="Arial" w:hAnsi="Arial" w:cs="Arial"/>
          <w:sz w:val="16"/>
          <w:szCs w:val="16"/>
        </w:rPr>
        <w:footnoteRef/>
      </w:r>
      <w:r w:rsidRPr="005C1BB8">
        <w:rPr>
          <w:rFonts w:ascii="Arial" w:hAnsi="Arial" w:cs="Arial"/>
          <w:sz w:val="16"/>
          <w:szCs w:val="16"/>
        </w:rPr>
        <w:t xml:space="preserve"> Notificada el </w:t>
      </w:r>
      <w:r w:rsidR="00A518F6">
        <w:rPr>
          <w:rFonts w:ascii="Arial" w:hAnsi="Arial" w:cs="Arial"/>
          <w:sz w:val="16"/>
          <w:szCs w:val="16"/>
        </w:rPr>
        <w:t>10</w:t>
      </w:r>
      <w:r>
        <w:rPr>
          <w:rFonts w:ascii="Arial" w:hAnsi="Arial" w:cs="Arial"/>
          <w:sz w:val="16"/>
          <w:szCs w:val="16"/>
        </w:rPr>
        <w:t xml:space="preserve"> de </w:t>
      </w:r>
      <w:r w:rsidR="00AB3BD4">
        <w:rPr>
          <w:rFonts w:ascii="Arial" w:hAnsi="Arial" w:cs="Arial"/>
          <w:sz w:val="16"/>
          <w:szCs w:val="16"/>
        </w:rPr>
        <w:t>marzo</w:t>
      </w:r>
      <w:r>
        <w:rPr>
          <w:rFonts w:ascii="Arial" w:hAnsi="Arial" w:cs="Arial"/>
          <w:sz w:val="16"/>
          <w:szCs w:val="16"/>
        </w:rPr>
        <w:t xml:space="preserve"> de 202</w:t>
      </w:r>
      <w:r w:rsidR="00AB3BD4">
        <w:rPr>
          <w:rFonts w:ascii="Arial" w:hAnsi="Arial" w:cs="Arial"/>
          <w:sz w:val="16"/>
          <w:szCs w:val="16"/>
        </w:rPr>
        <w:t>5</w:t>
      </w:r>
      <w:r>
        <w:rPr>
          <w:rFonts w:ascii="Arial" w:hAnsi="Arial" w:cs="Arial"/>
          <w:sz w:val="16"/>
          <w:szCs w:val="16"/>
        </w:rPr>
        <w:t>.</w:t>
      </w:r>
    </w:p>
  </w:footnote>
  <w:footnote w:id="5">
    <w:p w14:paraId="69ADC18F" w14:textId="77777777" w:rsidR="00E61481" w:rsidRPr="00967B5B" w:rsidRDefault="00E61481" w:rsidP="00E61481">
      <w:pPr>
        <w:pStyle w:val="Textonotapie"/>
        <w:rPr>
          <w:rFonts w:ascii="Arial" w:hAnsi="Arial" w:cs="Arial"/>
          <w:sz w:val="16"/>
          <w:szCs w:val="16"/>
          <w:lang w:val="es-MX"/>
        </w:rPr>
      </w:pPr>
      <w:r w:rsidRPr="00967B5B">
        <w:rPr>
          <w:rStyle w:val="Refdenotaalpie"/>
          <w:rFonts w:ascii="Arial" w:hAnsi="Arial" w:cs="Arial"/>
          <w:sz w:val="16"/>
          <w:szCs w:val="16"/>
        </w:rPr>
        <w:footnoteRef/>
      </w:r>
      <w:r w:rsidRPr="00967B5B">
        <w:rPr>
          <w:rFonts w:ascii="Arial" w:hAnsi="Arial" w:cs="Arial"/>
          <w:sz w:val="16"/>
          <w:szCs w:val="16"/>
        </w:rPr>
        <w:t xml:space="preserve"> </w:t>
      </w:r>
      <w:r>
        <w:rPr>
          <w:rFonts w:ascii="Arial" w:hAnsi="Arial" w:cs="Arial"/>
          <w:sz w:val="16"/>
          <w:szCs w:val="16"/>
        </w:rPr>
        <w:t>Modificado por</w:t>
      </w:r>
      <w:r w:rsidRPr="00967B5B">
        <w:rPr>
          <w:rFonts w:ascii="Arial" w:hAnsi="Arial" w:cs="Arial"/>
          <w:sz w:val="16"/>
          <w:szCs w:val="16"/>
        </w:rPr>
        <w:t xml:space="preserve"> el artículo 67 de la Ley 2080 de 2021</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8C80" w14:textId="77777777" w:rsidR="0099319E" w:rsidRDefault="00C77AB8" w:rsidP="00231EC8">
    <w:pPr>
      <w:pStyle w:val="Encabezado"/>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1</w:t>
    </w:r>
    <w:r>
      <w:rPr>
        <w:rStyle w:val="Nmerodepgina"/>
        <w:rFonts w:eastAsiaTheme="majorEastAsia"/>
      </w:rPr>
      <w:fldChar w:fldCharType="end"/>
    </w:r>
  </w:p>
  <w:p w14:paraId="5305E683" w14:textId="77777777" w:rsidR="0099319E" w:rsidRDefault="009931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0F02" w14:textId="77777777" w:rsidR="0099319E" w:rsidRPr="008C5F56" w:rsidRDefault="00C77AB8" w:rsidP="00305987">
    <w:pPr>
      <w:tabs>
        <w:tab w:val="center" w:pos="4960"/>
        <w:tab w:val="right" w:pos="8840"/>
      </w:tabs>
      <w:rPr>
        <w:rFonts w:ascii="Arial" w:hAnsi="Arial" w:cs="Arial"/>
        <w:b/>
        <w:sz w:val="16"/>
        <w:szCs w:val="16"/>
      </w:rPr>
    </w:pPr>
    <w:r>
      <w:rPr>
        <w:rFonts w:ascii="Arial" w:hAnsi="Arial" w:cs="Arial"/>
        <w:b/>
        <w:noProof/>
        <w:sz w:val="16"/>
        <w:szCs w:val="16"/>
        <w:lang w:val="en-US"/>
      </w:rPr>
      <w:drawing>
        <wp:anchor distT="0" distB="0" distL="114300" distR="114300" simplePos="0" relativeHeight="251659264" behindDoc="0" locked="0" layoutInCell="1" allowOverlap="1" wp14:anchorId="325A5CDB" wp14:editId="4FA8FC20">
          <wp:simplePos x="0" y="0"/>
          <wp:positionH relativeFrom="margin">
            <wp:align>left</wp:align>
          </wp:positionH>
          <wp:positionV relativeFrom="paragraph">
            <wp:posOffset>-344170</wp:posOffset>
          </wp:positionV>
          <wp:extent cx="895350" cy="933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971" cy="9361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F56">
      <w:rPr>
        <w:noProof/>
        <w:sz w:val="16"/>
        <w:szCs w:val="16"/>
      </w:rPr>
      <w:tab/>
    </w:r>
  </w:p>
  <w:p w14:paraId="3708BF2E" w14:textId="77777777" w:rsidR="0099319E" w:rsidRPr="008C5F56" w:rsidRDefault="00C77AB8" w:rsidP="007569B6">
    <w:pPr>
      <w:pStyle w:val="Encabezado"/>
      <w:framePr w:wrap="around" w:vAnchor="text" w:hAnchor="page" w:x="10732" w:y="18"/>
      <w:rPr>
        <w:rStyle w:val="Nmerodepgina"/>
        <w:rFonts w:ascii="Arial" w:eastAsiaTheme="majorEastAsia" w:hAnsi="Arial" w:cs="Arial"/>
        <w:sz w:val="16"/>
        <w:szCs w:val="16"/>
      </w:rPr>
    </w:pPr>
    <w:r w:rsidRPr="008C5F56">
      <w:rPr>
        <w:rStyle w:val="Nmerodepgina"/>
        <w:rFonts w:ascii="Arial" w:eastAsiaTheme="majorEastAsia" w:hAnsi="Arial" w:cs="Arial"/>
        <w:sz w:val="16"/>
        <w:szCs w:val="16"/>
      </w:rPr>
      <w:fldChar w:fldCharType="begin"/>
    </w:r>
    <w:r w:rsidRPr="008C5F56">
      <w:rPr>
        <w:rStyle w:val="Nmerodepgina"/>
        <w:rFonts w:ascii="Arial" w:eastAsiaTheme="majorEastAsia" w:hAnsi="Arial" w:cs="Arial"/>
        <w:sz w:val="16"/>
        <w:szCs w:val="16"/>
      </w:rPr>
      <w:instrText xml:space="preserve">PAGE  </w:instrText>
    </w:r>
    <w:r w:rsidRPr="008C5F56">
      <w:rPr>
        <w:rStyle w:val="Nmerodepgina"/>
        <w:rFonts w:ascii="Arial" w:eastAsiaTheme="majorEastAsia" w:hAnsi="Arial" w:cs="Arial"/>
        <w:sz w:val="16"/>
        <w:szCs w:val="16"/>
      </w:rPr>
      <w:fldChar w:fldCharType="separate"/>
    </w:r>
    <w:r w:rsidRPr="008C5F56">
      <w:rPr>
        <w:rStyle w:val="Nmerodepgina"/>
        <w:rFonts w:ascii="Arial" w:eastAsiaTheme="majorEastAsia" w:hAnsi="Arial" w:cs="Arial"/>
        <w:noProof/>
        <w:sz w:val="16"/>
        <w:szCs w:val="16"/>
      </w:rPr>
      <w:t>3</w:t>
    </w:r>
    <w:r w:rsidRPr="008C5F56">
      <w:rPr>
        <w:rStyle w:val="Nmerodepgina"/>
        <w:rFonts w:ascii="Arial" w:eastAsiaTheme="majorEastAsia" w:hAnsi="Arial" w:cs="Arial"/>
        <w:sz w:val="16"/>
        <w:szCs w:val="16"/>
      </w:rPr>
      <w:fldChar w:fldCharType="end"/>
    </w:r>
  </w:p>
  <w:p w14:paraId="659B2080" w14:textId="77777777" w:rsidR="0099319E" w:rsidRPr="008C5F56" w:rsidRDefault="0099319E" w:rsidP="009A7155">
    <w:pPr>
      <w:tabs>
        <w:tab w:val="center" w:pos="4960"/>
        <w:tab w:val="right" w:pos="8840"/>
      </w:tabs>
      <w:ind w:left="1080"/>
      <w:jc w:val="right"/>
      <w:rPr>
        <w:rFonts w:ascii="Arial" w:hAnsi="Arial" w:cs="Arial"/>
        <w:b/>
        <w:sz w:val="16"/>
        <w:szCs w:val="16"/>
      </w:rPr>
    </w:pPr>
  </w:p>
  <w:p w14:paraId="0B3AB1B5" w14:textId="77777777" w:rsidR="0099319E" w:rsidRDefault="00C77AB8" w:rsidP="007569B6">
    <w:pPr>
      <w:ind w:left="1080"/>
      <w:jc w:val="right"/>
      <w:rPr>
        <w:rFonts w:ascii="Arial" w:hAnsi="Arial" w:cs="Arial"/>
        <w:b/>
        <w:sz w:val="16"/>
        <w:szCs w:val="16"/>
      </w:rPr>
    </w:pPr>
    <w:r w:rsidRPr="008C5F56">
      <w:rPr>
        <w:rFonts w:ascii="Arial" w:hAnsi="Arial" w:cs="Arial"/>
        <w:b/>
        <w:sz w:val="16"/>
        <w:szCs w:val="16"/>
      </w:rPr>
      <w:t xml:space="preserve">      </w:t>
    </w:r>
  </w:p>
  <w:p w14:paraId="65C0331C" w14:textId="77777777" w:rsidR="0099319E" w:rsidRPr="00AB2C6C" w:rsidRDefault="00C77AB8" w:rsidP="007569B6">
    <w:pPr>
      <w:ind w:left="1080"/>
      <w:jc w:val="right"/>
      <w:rPr>
        <w:rFonts w:ascii="Arial" w:hAnsi="Arial" w:cs="Arial"/>
        <w:b/>
        <w:sz w:val="16"/>
        <w:szCs w:val="16"/>
      </w:rPr>
    </w:pPr>
    <w:r w:rsidRPr="00AB2C6C">
      <w:rPr>
        <w:rFonts w:ascii="Arial" w:hAnsi="Arial" w:cs="Arial"/>
        <w:b/>
        <w:sz w:val="16"/>
        <w:szCs w:val="16"/>
      </w:rPr>
      <w:t>Número Interno:</w:t>
    </w:r>
    <w:r w:rsidRPr="00AB2C6C">
      <w:rPr>
        <w:rFonts w:ascii="Arial" w:hAnsi="Arial" w:cs="Arial"/>
        <w:sz w:val="16"/>
        <w:szCs w:val="16"/>
      </w:rPr>
      <w:t xml:space="preserve"> </w:t>
    </w:r>
    <w:r>
      <w:rPr>
        <w:rFonts w:ascii="Arial" w:eastAsia="Dotum" w:hAnsi="Arial" w:cs="Arial"/>
        <w:sz w:val="16"/>
        <w:szCs w:val="16"/>
      </w:rPr>
      <w:t>5899-2024</w:t>
    </w:r>
  </w:p>
  <w:p w14:paraId="1975A885" w14:textId="77777777" w:rsidR="0099319E" w:rsidRPr="00AB2C6C" w:rsidRDefault="00C77AB8" w:rsidP="0062426A">
    <w:pPr>
      <w:pStyle w:val="Sombreadomedio1-nfasis11"/>
      <w:jc w:val="right"/>
      <w:rPr>
        <w:rFonts w:ascii="Arial" w:hAnsi="Arial" w:cs="Arial"/>
        <w:b/>
        <w:sz w:val="16"/>
        <w:szCs w:val="16"/>
        <w:lang w:eastAsia="es-ES"/>
      </w:rPr>
    </w:pPr>
    <w:r w:rsidRPr="00AB2C6C">
      <w:rPr>
        <w:rFonts w:ascii="Arial" w:hAnsi="Arial" w:cs="Arial"/>
        <w:b/>
        <w:sz w:val="16"/>
        <w:szCs w:val="16"/>
        <w:lang w:eastAsia="es-ES"/>
      </w:rPr>
      <w:t xml:space="preserve">                                                                         Demandante:</w:t>
    </w:r>
    <w:r w:rsidRPr="00AB2C6C">
      <w:rPr>
        <w:rFonts w:ascii="Arial" w:hAnsi="Arial" w:cs="Arial"/>
        <w:sz w:val="16"/>
        <w:szCs w:val="16"/>
        <w:lang w:eastAsia="es-ES"/>
      </w:rPr>
      <w:t xml:space="preserve"> </w:t>
    </w:r>
    <w:r>
      <w:rPr>
        <w:rFonts w:ascii="Arial" w:hAnsi="Arial" w:cs="Arial"/>
        <w:sz w:val="16"/>
        <w:szCs w:val="16"/>
        <w:lang w:eastAsia="es-ES"/>
      </w:rPr>
      <w:t>Genny Alexandra Arenas González</w:t>
    </w:r>
  </w:p>
  <w:p w14:paraId="51CEA6A5" w14:textId="77777777" w:rsidR="0099319E" w:rsidRPr="007569B6" w:rsidRDefault="00C77AB8" w:rsidP="007569B6">
    <w:pPr>
      <w:pStyle w:val="Sombreadomedio1-nfasis11"/>
      <w:jc w:val="right"/>
      <w:rPr>
        <w:rFonts w:ascii="Arial" w:hAnsi="Arial" w:cs="Arial"/>
        <w:sz w:val="16"/>
        <w:szCs w:val="16"/>
        <w:lang w:eastAsia="es-ES"/>
      </w:rPr>
    </w:pPr>
    <w:r w:rsidRPr="00AB2C6C">
      <w:rPr>
        <w:rFonts w:ascii="Arial" w:hAnsi="Arial" w:cs="Arial"/>
        <w:b/>
        <w:sz w:val="16"/>
        <w:szCs w:val="16"/>
        <w:lang w:eastAsia="es-ES"/>
      </w:rPr>
      <w:t xml:space="preserve">                            Demandad</w:t>
    </w:r>
    <w:r>
      <w:rPr>
        <w:rFonts w:ascii="Arial" w:hAnsi="Arial" w:cs="Arial"/>
        <w:b/>
        <w:sz w:val="16"/>
        <w:szCs w:val="16"/>
        <w:lang w:eastAsia="es-ES"/>
      </w:rPr>
      <w:t>o</w:t>
    </w:r>
    <w:r w:rsidRPr="00AB2C6C">
      <w:rPr>
        <w:rFonts w:ascii="Arial" w:hAnsi="Arial" w:cs="Arial"/>
        <w:b/>
        <w:sz w:val="16"/>
        <w:szCs w:val="16"/>
        <w:lang w:eastAsia="es-ES"/>
      </w:rPr>
      <w:t>:</w:t>
    </w:r>
    <w:r w:rsidRPr="00AB2C6C">
      <w:rPr>
        <w:rFonts w:ascii="Arial" w:hAnsi="Arial" w:cs="Arial"/>
        <w:sz w:val="16"/>
        <w:szCs w:val="16"/>
        <w:lang w:eastAsia="es-ES"/>
      </w:rPr>
      <w:t xml:space="preserve"> </w:t>
    </w:r>
    <w:r>
      <w:rPr>
        <w:rFonts w:ascii="Arial" w:hAnsi="Arial" w:cs="Arial"/>
        <w:sz w:val="16"/>
        <w:szCs w:val="16"/>
        <w:lang w:eastAsia="es-ES"/>
      </w:rPr>
      <w:t>Municipio de Pereira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24CE" w14:textId="77777777" w:rsidR="0099319E" w:rsidRDefault="00C77AB8" w:rsidP="006033EC">
    <w:pPr>
      <w:pStyle w:val="Ttulo2"/>
      <w:ind w:left="708" w:firstLine="708"/>
      <w:rPr>
        <w:rFonts w:ascii="Arial" w:hAnsi="Arial" w:cs="Arial"/>
        <w:b/>
        <w:bCs/>
        <w:sz w:val="21"/>
        <w:szCs w:val="21"/>
      </w:rPr>
    </w:pPr>
    <w:bookmarkStart w:id="2" w:name="_Hlk150330480"/>
    <w:bookmarkStart w:id="3" w:name="_Hlk150326423"/>
    <w:r>
      <w:rPr>
        <w:rFonts w:ascii="Arial" w:hAnsi="Arial" w:cs="Arial"/>
        <w:sz w:val="24"/>
        <w:szCs w:val="24"/>
      </w:rPr>
      <w:t xml:space="preserve">                                 </w:t>
    </w:r>
    <w:bookmarkEnd w:id="2"/>
    <w:bookmarkEnd w:id="3"/>
  </w:p>
  <w:p w14:paraId="5ED9A9C2" w14:textId="77777777" w:rsidR="0099319E" w:rsidRPr="00D90009" w:rsidRDefault="0099319E" w:rsidP="005F6571">
    <w:pPr>
      <w:tabs>
        <w:tab w:val="left" w:pos="2092"/>
      </w:tabs>
      <w:spacing w:line="360" w:lineRule="auto"/>
      <w:rPr>
        <w:rFonts w:ascii="Arial" w:hAnsi="Arial" w:cs="Arial"/>
        <w:b/>
        <w:bCs/>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81"/>
    <w:rsid w:val="000012AD"/>
    <w:rsid w:val="00244102"/>
    <w:rsid w:val="002E18A5"/>
    <w:rsid w:val="003F21C5"/>
    <w:rsid w:val="005D3152"/>
    <w:rsid w:val="005E6027"/>
    <w:rsid w:val="005F2FE9"/>
    <w:rsid w:val="006E5741"/>
    <w:rsid w:val="006F23A8"/>
    <w:rsid w:val="0080144A"/>
    <w:rsid w:val="008C0989"/>
    <w:rsid w:val="0099319E"/>
    <w:rsid w:val="00A518F6"/>
    <w:rsid w:val="00AB3BD4"/>
    <w:rsid w:val="00C77AB8"/>
    <w:rsid w:val="00E61481"/>
    <w:rsid w:val="0E43388D"/>
    <w:rsid w:val="17084C9D"/>
    <w:rsid w:val="181B5417"/>
    <w:rsid w:val="22A0730C"/>
    <w:rsid w:val="2E48D147"/>
    <w:rsid w:val="3AD0FB0E"/>
    <w:rsid w:val="3B2B46AE"/>
    <w:rsid w:val="3BA46D6A"/>
    <w:rsid w:val="3E6E48EB"/>
    <w:rsid w:val="4B016C99"/>
    <w:rsid w:val="54FECBB9"/>
    <w:rsid w:val="60EB87E8"/>
    <w:rsid w:val="630DD970"/>
    <w:rsid w:val="690CFE81"/>
    <w:rsid w:val="6F9D782F"/>
    <w:rsid w:val="7F17F3A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CAC4D"/>
  <w15:chartTrackingRefBased/>
  <w15:docId w15:val="{900652F8-31F2-4190-A426-46CB0069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8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6148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s-CO" w:eastAsia="en-US"/>
    </w:rPr>
  </w:style>
  <w:style w:type="paragraph" w:styleId="Ttulo2">
    <w:name w:val="heading 2"/>
    <w:basedOn w:val="Normal"/>
    <w:next w:val="Normal"/>
    <w:link w:val="Ttulo2Car"/>
    <w:uiPriority w:val="99"/>
    <w:unhideWhenUsed/>
    <w:qFormat/>
    <w:rsid w:val="00E6148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s-CO" w:eastAsia="en-US"/>
    </w:rPr>
  </w:style>
  <w:style w:type="paragraph" w:styleId="Ttulo3">
    <w:name w:val="heading 3"/>
    <w:basedOn w:val="Normal"/>
    <w:next w:val="Normal"/>
    <w:link w:val="Ttulo3Car"/>
    <w:uiPriority w:val="9"/>
    <w:semiHidden/>
    <w:unhideWhenUsed/>
    <w:qFormat/>
    <w:rsid w:val="00E61481"/>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s-CO" w:eastAsia="en-US"/>
    </w:rPr>
  </w:style>
  <w:style w:type="paragraph" w:styleId="Ttulo4">
    <w:name w:val="heading 4"/>
    <w:basedOn w:val="Normal"/>
    <w:next w:val="Normal"/>
    <w:link w:val="Ttulo4Car"/>
    <w:uiPriority w:val="9"/>
    <w:semiHidden/>
    <w:unhideWhenUsed/>
    <w:qFormat/>
    <w:rsid w:val="00E61481"/>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val="es-CO" w:eastAsia="en-US"/>
    </w:rPr>
  </w:style>
  <w:style w:type="paragraph" w:styleId="Ttulo5">
    <w:name w:val="heading 5"/>
    <w:basedOn w:val="Normal"/>
    <w:next w:val="Normal"/>
    <w:link w:val="Ttulo5Car"/>
    <w:uiPriority w:val="9"/>
    <w:semiHidden/>
    <w:unhideWhenUsed/>
    <w:qFormat/>
    <w:rsid w:val="00E61481"/>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val="es-CO" w:eastAsia="en-US"/>
    </w:rPr>
  </w:style>
  <w:style w:type="paragraph" w:styleId="Ttulo6">
    <w:name w:val="heading 6"/>
    <w:basedOn w:val="Normal"/>
    <w:next w:val="Normal"/>
    <w:link w:val="Ttulo6Car"/>
    <w:uiPriority w:val="9"/>
    <w:semiHidden/>
    <w:unhideWhenUsed/>
    <w:qFormat/>
    <w:rsid w:val="00E61481"/>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s-CO" w:eastAsia="en-US"/>
    </w:rPr>
  </w:style>
  <w:style w:type="paragraph" w:styleId="Ttulo7">
    <w:name w:val="heading 7"/>
    <w:basedOn w:val="Normal"/>
    <w:next w:val="Normal"/>
    <w:link w:val="Ttulo7Car"/>
    <w:uiPriority w:val="9"/>
    <w:semiHidden/>
    <w:unhideWhenUsed/>
    <w:qFormat/>
    <w:rsid w:val="00E61481"/>
    <w:pPr>
      <w:keepNext/>
      <w:keepLines/>
      <w:spacing w:before="40" w:line="259" w:lineRule="auto"/>
      <w:outlineLvl w:val="6"/>
    </w:pPr>
    <w:rPr>
      <w:rFonts w:asciiTheme="minorHAnsi" w:eastAsiaTheme="majorEastAsia" w:hAnsiTheme="minorHAnsi" w:cstheme="majorBidi"/>
      <w:color w:val="595959" w:themeColor="text1" w:themeTint="A6"/>
      <w:sz w:val="22"/>
      <w:szCs w:val="22"/>
      <w:lang w:val="es-CO" w:eastAsia="en-US"/>
    </w:rPr>
  </w:style>
  <w:style w:type="paragraph" w:styleId="Ttulo8">
    <w:name w:val="heading 8"/>
    <w:basedOn w:val="Normal"/>
    <w:next w:val="Normal"/>
    <w:link w:val="Ttulo8Car"/>
    <w:uiPriority w:val="9"/>
    <w:semiHidden/>
    <w:unhideWhenUsed/>
    <w:qFormat/>
    <w:rsid w:val="00E61481"/>
    <w:pPr>
      <w:keepNext/>
      <w:keepLines/>
      <w:spacing w:line="259" w:lineRule="auto"/>
      <w:outlineLvl w:val="7"/>
    </w:pPr>
    <w:rPr>
      <w:rFonts w:asciiTheme="minorHAnsi" w:eastAsiaTheme="majorEastAsia" w:hAnsiTheme="minorHAnsi" w:cstheme="majorBidi"/>
      <w:i/>
      <w:iCs/>
      <w:color w:val="272727" w:themeColor="text1" w:themeTint="D8"/>
      <w:sz w:val="22"/>
      <w:szCs w:val="22"/>
      <w:lang w:val="es-CO" w:eastAsia="en-US"/>
    </w:rPr>
  </w:style>
  <w:style w:type="paragraph" w:styleId="Ttulo9">
    <w:name w:val="heading 9"/>
    <w:basedOn w:val="Normal"/>
    <w:next w:val="Normal"/>
    <w:link w:val="Ttulo9Car"/>
    <w:uiPriority w:val="9"/>
    <w:semiHidden/>
    <w:unhideWhenUsed/>
    <w:qFormat/>
    <w:rsid w:val="00E61481"/>
    <w:pPr>
      <w:keepNext/>
      <w:keepLines/>
      <w:spacing w:line="259" w:lineRule="auto"/>
      <w:outlineLvl w:val="8"/>
    </w:pPr>
    <w:rPr>
      <w:rFonts w:asciiTheme="minorHAnsi" w:eastAsiaTheme="majorEastAsia" w:hAnsiTheme="minorHAnsi" w:cstheme="majorBidi"/>
      <w:color w:val="272727" w:themeColor="text1" w:themeTint="D8"/>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14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9"/>
    <w:rsid w:val="00E614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614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614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614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614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14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14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1481"/>
    <w:rPr>
      <w:rFonts w:eastAsiaTheme="majorEastAsia" w:cstheme="majorBidi"/>
      <w:color w:val="272727" w:themeColor="text1" w:themeTint="D8"/>
    </w:rPr>
  </w:style>
  <w:style w:type="paragraph" w:styleId="Ttulo">
    <w:name w:val="Title"/>
    <w:basedOn w:val="Normal"/>
    <w:next w:val="Normal"/>
    <w:link w:val="TtuloCar"/>
    <w:uiPriority w:val="10"/>
    <w:qFormat/>
    <w:rsid w:val="00E61481"/>
    <w:pPr>
      <w:spacing w:after="80"/>
      <w:contextualSpacing/>
    </w:pPr>
    <w:rPr>
      <w:rFonts w:asciiTheme="majorHAnsi" w:eastAsiaTheme="majorEastAsia" w:hAnsiTheme="majorHAnsi" w:cstheme="majorBidi"/>
      <w:spacing w:val="-10"/>
      <w:kern w:val="28"/>
      <w:sz w:val="56"/>
      <w:szCs w:val="56"/>
      <w:lang w:val="es-CO" w:eastAsia="en-US"/>
    </w:rPr>
  </w:style>
  <w:style w:type="character" w:customStyle="1" w:styleId="TtuloCar">
    <w:name w:val="Título Car"/>
    <w:basedOn w:val="Fuentedeprrafopredeter"/>
    <w:link w:val="Ttulo"/>
    <w:uiPriority w:val="10"/>
    <w:rsid w:val="00E614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1481"/>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s-CO" w:eastAsia="en-US"/>
    </w:rPr>
  </w:style>
  <w:style w:type="character" w:customStyle="1" w:styleId="SubttuloCar">
    <w:name w:val="Subtítulo Car"/>
    <w:basedOn w:val="Fuentedeprrafopredeter"/>
    <w:link w:val="Subttulo"/>
    <w:uiPriority w:val="11"/>
    <w:rsid w:val="00E614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1481"/>
    <w:pPr>
      <w:spacing w:before="160" w:after="160" w:line="259" w:lineRule="auto"/>
      <w:jc w:val="center"/>
    </w:pPr>
    <w:rPr>
      <w:rFonts w:asciiTheme="minorHAnsi" w:eastAsiaTheme="minorHAnsi" w:hAnsiTheme="minorHAnsi" w:cstheme="minorBidi"/>
      <w:i/>
      <w:iCs/>
      <w:color w:val="404040" w:themeColor="text1" w:themeTint="BF"/>
      <w:sz w:val="22"/>
      <w:szCs w:val="22"/>
      <w:lang w:val="es-CO" w:eastAsia="en-US"/>
    </w:rPr>
  </w:style>
  <w:style w:type="character" w:customStyle="1" w:styleId="CitaCar">
    <w:name w:val="Cita Car"/>
    <w:basedOn w:val="Fuentedeprrafopredeter"/>
    <w:link w:val="Cita"/>
    <w:uiPriority w:val="29"/>
    <w:rsid w:val="00E61481"/>
    <w:rPr>
      <w:i/>
      <w:iCs/>
      <w:color w:val="404040" w:themeColor="text1" w:themeTint="BF"/>
    </w:rPr>
  </w:style>
  <w:style w:type="paragraph" w:styleId="Prrafodelista">
    <w:name w:val="List Paragraph"/>
    <w:basedOn w:val="Normal"/>
    <w:uiPriority w:val="34"/>
    <w:qFormat/>
    <w:rsid w:val="00E61481"/>
    <w:pPr>
      <w:spacing w:after="160" w:line="259" w:lineRule="auto"/>
      <w:ind w:left="720"/>
      <w:contextualSpacing/>
    </w:pPr>
    <w:rPr>
      <w:rFonts w:asciiTheme="minorHAnsi" w:eastAsiaTheme="minorHAnsi" w:hAnsiTheme="minorHAnsi" w:cstheme="minorBidi"/>
      <w:sz w:val="22"/>
      <w:szCs w:val="22"/>
      <w:lang w:val="es-CO" w:eastAsia="en-US"/>
    </w:rPr>
  </w:style>
  <w:style w:type="character" w:styleId="nfasisintenso">
    <w:name w:val="Intense Emphasis"/>
    <w:basedOn w:val="Fuentedeprrafopredeter"/>
    <w:uiPriority w:val="21"/>
    <w:qFormat/>
    <w:rsid w:val="00E61481"/>
    <w:rPr>
      <w:i/>
      <w:iCs/>
      <w:color w:val="0F4761" w:themeColor="accent1" w:themeShade="BF"/>
    </w:rPr>
  </w:style>
  <w:style w:type="paragraph" w:styleId="Citadestacada">
    <w:name w:val="Intense Quote"/>
    <w:basedOn w:val="Normal"/>
    <w:next w:val="Normal"/>
    <w:link w:val="CitadestacadaCar"/>
    <w:uiPriority w:val="30"/>
    <w:qFormat/>
    <w:rsid w:val="00E614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s-CO" w:eastAsia="en-US"/>
    </w:rPr>
  </w:style>
  <w:style w:type="character" w:customStyle="1" w:styleId="CitadestacadaCar">
    <w:name w:val="Cita destacada Car"/>
    <w:basedOn w:val="Fuentedeprrafopredeter"/>
    <w:link w:val="Citadestacada"/>
    <w:uiPriority w:val="30"/>
    <w:rsid w:val="00E61481"/>
    <w:rPr>
      <w:i/>
      <w:iCs/>
      <w:color w:val="0F4761" w:themeColor="accent1" w:themeShade="BF"/>
    </w:rPr>
  </w:style>
  <w:style w:type="character" w:styleId="Referenciaintensa">
    <w:name w:val="Intense Reference"/>
    <w:basedOn w:val="Fuentedeprrafopredeter"/>
    <w:uiPriority w:val="32"/>
    <w:qFormat/>
    <w:rsid w:val="00E61481"/>
    <w:rPr>
      <w:b/>
      <w:bCs/>
      <w:smallCaps/>
      <w:color w:val="0F4761" w:themeColor="accent1" w:themeShade="BF"/>
      <w:spacing w:val="5"/>
    </w:rPr>
  </w:style>
  <w:style w:type="paragraph" w:styleId="Encabezado">
    <w:name w:val="header"/>
    <w:basedOn w:val="Normal"/>
    <w:link w:val="EncabezadoCar"/>
    <w:uiPriority w:val="99"/>
    <w:rsid w:val="00E61481"/>
    <w:pPr>
      <w:tabs>
        <w:tab w:val="center" w:pos="4252"/>
        <w:tab w:val="right" w:pos="8504"/>
      </w:tabs>
    </w:pPr>
  </w:style>
  <w:style w:type="character" w:customStyle="1" w:styleId="EncabezadoCar">
    <w:name w:val="Encabezado Car"/>
    <w:basedOn w:val="Fuentedeprrafopredeter"/>
    <w:link w:val="Encabezado"/>
    <w:uiPriority w:val="99"/>
    <w:rsid w:val="00E61481"/>
    <w:rPr>
      <w:rFonts w:ascii="Times New Roman" w:eastAsia="Times New Roman" w:hAnsi="Times New Roman" w:cs="Times New Roman"/>
      <w:sz w:val="24"/>
      <w:szCs w:val="24"/>
      <w:lang w:val="es-ES" w:eastAsia="es-ES"/>
    </w:rPr>
  </w:style>
  <w:style w:type="character" w:styleId="Nmerodepgina">
    <w:name w:val="page number"/>
    <w:uiPriority w:val="99"/>
    <w:rsid w:val="00E61481"/>
    <w:rPr>
      <w:rFonts w:cs="Times New Roman"/>
    </w:rPr>
  </w:style>
  <w:style w:type="paragraph" w:styleId="Textonotapie">
    <w:name w:val="footnote text"/>
    <w:aliases w:val="Car, Car,Footnote Text Char Char Char Char Char,Footnote Text Char Char Char Char,Footnote reference,FA Fu,Footnote Text Char Char Char,texto de nota al pie,Footnote Text Char,Footnote Text Char Char Char Char Char Char,Ref. de nota al pi"/>
    <w:basedOn w:val="Normal"/>
    <w:link w:val="TextonotapieCar"/>
    <w:uiPriority w:val="99"/>
    <w:unhideWhenUsed/>
    <w:qFormat/>
    <w:rsid w:val="00E61481"/>
    <w:rPr>
      <w:sz w:val="20"/>
      <w:szCs w:val="20"/>
    </w:rPr>
  </w:style>
  <w:style w:type="character" w:customStyle="1" w:styleId="TextonotapieCar">
    <w:name w:val="Texto nota pie Car"/>
    <w:aliases w:val="Car Car, Car Car,Footnote Text Char Char Char Char Char Car,Footnote Text Char Char Char Char Car,Footnote reference Car,FA Fu Car,Footnote Text Char Char Char Car,texto de nota al pie Car,Footnote Text Char Car,Ref. de nota al pi Car"/>
    <w:basedOn w:val="Fuentedeprrafopredeter"/>
    <w:link w:val="Textonotapie"/>
    <w:uiPriority w:val="99"/>
    <w:qFormat/>
    <w:rsid w:val="00E6148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Footnotes refss,Appel note de bas de page,Pie de Pàgi,F,Footnote symbol,Footnote,Ref. de nota al pie2,Ref,de nota al pie,Pie de pagina,Ref. ...,Ref1,Footnote number,referencia nota al pie,f"/>
    <w:link w:val="4GChar"/>
    <w:unhideWhenUsed/>
    <w:qFormat/>
    <w:rsid w:val="00E6148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61481"/>
    <w:pPr>
      <w:jc w:val="both"/>
    </w:pPr>
    <w:rPr>
      <w:rFonts w:asciiTheme="minorHAnsi" w:eastAsiaTheme="minorHAnsi" w:hAnsiTheme="minorHAnsi" w:cstheme="minorBidi"/>
      <w:sz w:val="22"/>
      <w:szCs w:val="22"/>
      <w:vertAlign w:val="superscript"/>
      <w:lang w:val="es-CO" w:eastAsia="en-US"/>
    </w:rPr>
  </w:style>
  <w:style w:type="paragraph" w:customStyle="1" w:styleId="Sombreadomedio1-nfasis11">
    <w:name w:val="Sombreado medio 1 - Énfasis 11"/>
    <w:uiPriority w:val="1"/>
    <w:qFormat/>
    <w:rsid w:val="00E61481"/>
    <w:pPr>
      <w:spacing w:after="0" w:line="240" w:lineRule="auto"/>
    </w:pPr>
    <w:rPr>
      <w:rFonts w:ascii="Calibri" w:eastAsia="Calibri" w:hAnsi="Calibri" w:cs="Times New Roman"/>
      <w:lang w:val="es-ES"/>
    </w:rPr>
  </w:style>
  <w:style w:type="table" w:styleId="Tablaconcuadrcula">
    <w:name w:val="Table Grid"/>
    <w:basedOn w:val="Tablanormal"/>
    <w:uiPriority w:val="39"/>
    <w:rsid w:val="00E61481"/>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6F617346F1DBF40B118E90BEAA5642F" ma:contentTypeVersion="11" ma:contentTypeDescription="Crear nuevo documento." ma:contentTypeScope="" ma:versionID="71d32321a363dff0659373977413a6c6">
  <xsd:schema xmlns:xsd="http://www.w3.org/2001/XMLSchema" xmlns:xs="http://www.w3.org/2001/XMLSchema" xmlns:p="http://schemas.microsoft.com/office/2006/metadata/properties" xmlns:ns2="0b525598-0211-4411-86a5-4dec37f2f7ee" xmlns:ns3="430616e0-1ea9-4488-a365-e77111320dc9" targetNamespace="http://schemas.microsoft.com/office/2006/metadata/properties" ma:root="true" ma:fieldsID="4681411b16a40f30c601435f06f80bee" ns2:_="" ns3:_="">
    <xsd:import namespace="0b525598-0211-4411-86a5-4dec37f2f7ee"/>
    <xsd:import namespace="430616e0-1ea9-4488-a365-e77111320d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25598-0211-4411-86a5-4dec37f2f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0616e0-1ea9-4488-a365-e77111320d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6aa121-3110-496d-9e61-3333e00dcd37}" ma:internalName="TaxCatchAll" ma:showField="CatchAllData" ma:web="430616e0-1ea9-4488-a365-e77111320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0616e0-1ea9-4488-a365-e77111320dc9" xsi:nil="true"/>
    <lcf76f155ced4ddcb4097134ff3c332f xmlns="0b525598-0211-4411-86a5-4dec37f2f7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B24093-9A4E-4C2E-97D8-45612689F0B5}">
  <ds:schemaRefs>
    <ds:schemaRef ds:uri="http://schemas.microsoft.com/sharepoint/v3/contenttype/forms"/>
  </ds:schemaRefs>
</ds:datastoreItem>
</file>

<file path=customXml/itemProps2.xml><?xml version="1.0" encoding="utf-8"?>
<ds:datastoreItem xmlns:ds="http://schemas.openxmlformats.org/officeDocument/2006/customXml" ds:itemID="{92949BC8-13E5-4E27-B40E-63995CB3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25598-0211-4411-86a5-4dec37f2f7ee"/>
    <ds:schemaRef ds:uri="430616e0-1ea9-4488-a365-e77111320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0450C-24CF-4D94-978D-1331BE5AB032}">
  <ds:schemaRefs>
    <ds:schemaRef ds:uri="http://schemas.microsoft.com/office/2006/metadata/properties"/>
    <ds:schemaRef ds:uri="http://schemas.microsoft.com/office/infopath/2007/PartnerControls"/>
    <ds:schemaRef ds:uri="430616e0-1ea9-4488-a365-e77111320dc9"/>
    <ds:schemaRef ds:uri="0b525598-0211-4411-86a5-4dec37f2f7e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1560</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Yoseph Salon Gomez</dc:creator>
  <cp:keywords/>
  <dc:description/>
  <cp:lastModifiedBy>Juan Camilo Vargas Cruz</cp:lastModifiedBy>
  <cp:revision>2</cp:revision>
  <dcterms:created xsi:type="dcterms:W3CDTF">2025-07-07T19:04:00Z</dcterms:created>
  <dcterms:modified xsi:type="dcterms:W3CDTF">2025-07-07T19:04:00Z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62b246e1-7a9e-4ed4-b8b6-199789591ad0</vt:lpwstr>
  </property>
  <property fmtid="{D5CDD505-2E9C-101B-9397-08002B2CF9AE}" pid="3" name="ContentTypeId">
    <vt:lpwstr>0x010100A6F617346F1DBF40B118E90BEAA5642F</vt:lpwstr>
  </property>
  <property fmtid="{D5CDD505-2E9C-101B-9397-08002B2CF9AE}" pid="4" name="MediaServiceImageTags">
    <vt:lpwstr/>
  </property>
</Properties>
</file>