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18F37" w14:textId="77777777" w:rsidR="006F2094" w:rsidRPr="006F2094" w:rsidRDefault="006F2094" w:rsidP="006F2094">
      <w:pPr>
        <w:rPr>
          <w:lang w:val="es-CO"/>
        </w:rPr>
      </w:pPr>
      <w:r w:rsidRPr="006F2094">
        <w:rPr>
          <w:lang w:val="es-CO"/>
        </w:rPr>
        <w:t>Por este medio remito informe correspondiente a la audiencia inicial llevada a cabo el día 15 de octubre del 2025 dentro del proceso que relaciono a continuación: </w:t>
      </w:r>
    </w:p>
    <w:p w14:paraId="7CE9645E" w14:textId="77777777" w:rsidR="006F2094" w:rsidRDefault="006F2094" w:rsidP="006F2094">
      <w:pPr>
        <w:rPr>
          <w:lang w:val="es-CO"/>
        </w:rPr>
      </w:pPr>
    </w:p>
    <w:p w14:paraId="3B6B09E9" w14:textId="39B55778" w:rsidR="006F2094" w:rsidRPr="006F2094" w:rsidRDefault="006F2094" w:rsidP="006F2094">
      <w:pPr>
        <w:rPr>
          <w:lang w:val="es-CO"/>
        </w:rPr>
      </w:pPr>
      <w:r w:rsidRPr="006F2094">
        <w:rPr>
          <w:b/>
          <w:bCs/>
          <w:lang w:val="es-CO"/>
        </w:rPr>
        <w:t>DEMANDANTE:</w:t>
      </w:r>
      <w:r w:rsidRPr="006F2094">
        <w:rPr>
          <w:lang w:val="es-CO"/>
        </w:rPr>
        <w:t xml:space="preserve"> </w:t>
      </w:r>
      <w:r w:rsidRPr="006F2094">
        <w:rPr>
          <w:lang w:val="es-CO"/>
        </w:rPr>
        <w:t> </w:t>
      </w:r>
      <w:r w:rsidRPr="006F2094">
        <w:rPr>
          <w:lang w:val="es-CO"/>
        </w:rPr>
        <w:t> </w:t>
      </w:r>
      <w:r w:rsidRPr="006F2094">
        <w:rPr>
          <w:lang w:val="es-CO"/>
        </w:rPr>
        <w:t> </w:t>
      </w:r>
      <w:r w:rsidRPr="006F2094">
        <w:rPr>
          <w:lang w:val="es-CO"/>
        </w:rPr>
        <w:t> </w:t>
      </w:r>
      <w:r w:rsidRPr="006F2094">
        <w:rPr>
          <w:lang w:val="es-CO"/>
        </w:rPr>
        <w:t>LEONIRIS AVILA GIL Y OTROS</w:t>
      </w:r>
    </w:p>
    <w:p w14:paraId="1467F422" w14:textId="77777777" w:rsidR="006F2094" w:rsidRPr="006F2094" w:rsidRDefault="006F2094" w:rsidP="006F2094">
      <w:pPr>
        <w:rPr>
          <w:lang w:val="es-CO"/>
        </w:rPr>
      </w:pPr>
      <w:r w:rsidRPr="006F2094">
        <w:rPr>
          <w:b/>
          <w:bCs/>
          <w:lang w:val="es-CO"/>
        </w:rPr>
        <w:t xml:space="preserve">DEMANDADO: 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lang w:val="es-CO"/>
        </w:rPr>
        <w:t>  EMPRESAS PUBLICAS DE MEDELLIN</w:t>
      </w:r>
    </w:p>
    <w:p w14:paraId="730D7093" w14:textId="77777777" w:rsidR="006F2094" w:rsidRPr="006F2094" w:rsidRDefault="006F2094" w:rsidP="006F2094">
      <w:pPr>
        <w:rPr>
          <w:lang w:val="es-CO"/>
        </w:rPr>
      </w:pPr>
      <w:r w:rsidRPr="006F2094">
        <w:rPr>
          <w:b/>
          <w:bCs/>
          <w:lang w:val="es-CO"/>
        </w:rPr>
        <w:t xml:space="preserve">RAD: 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lang w:val="es-CO"/>
        </w:rPr>
        <w:t>  2022-00145</w:t>
      </w:r>
    </w:p>
    <w:p w14:paraId="65A4A864" w14:textId="77777777" w:rsidR="006F2094" w:rsidRPr="006F2094" w:rsidRDefault="006F2094" w:rsidP="006F2094">
      <w:pPr>
        <w:rPr>
          <w:lang w:val="es-CO"/>
        </w:rPr>
      </w:pPr>
      <w:r w:rsidRPr="006F2094">
        <w:rPr>
          <w:b/>
          <w:bCs/>
          <w:lang w:val="es-CO"/>
        </w:rPr>
        <w:t xml:space="preserve">COMPAÑIA: 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b/>
          <w:bCs/>
          <w:lang w:val="es-CO"/>
        </w:rPr>
        <w:t> </w:t>
      </w:r>
      <w:r w:rsidRPr="006F2094">
        <w:rPr>
          <w:lang w:val="es-CO"/>
        </w:rPr>
        <w:t xml:space="preserve"> CONFIANZA PC</w:t>
      </w:r>
    </w:p>
    <w:p w14:paraId="0BB53D46" w14:textId="77777777" w:rsidR="006F2094" w:rsidRDefault="006F2094" w:rsidP="006F2094">
      <w:pPr>
        <w:rPr>
          <w:lang w:val="es-CO"/>
        </w:rPr>
      </w:pPr>
    </w:p>
    <w:p w14:paraId="6902C955" w14:textId="42FC684B" w:rsidR="006F2094" w:rsidRDefault="006F2094" w:rsidP="006F2094">
      <w:pPr>
        <w:rPr>
          <w:lang w:val="es-CO"/>
        </w:rPr>
      </w:pPr>
      <w:r w:rsidRPr="006F2094">
        <w:rPr>
          <w:lang w:val="es-CO"/>
        </w:rPr>
        <w:t> Se presentan las partes y se reconoce personería jurídica a los apoderados que carecían de la misma.</w:t>
      </w:r>
    </w:p>
    <w:p w14:paraId="0D3ED70A" w14:textId="77777777" w:rsidR="006F2094" w:rsidRPr="006F2094" w:rsidRDefault="006F2094" w:rsidP="006F2094">
      <w:pPr>
        <w:rPr>
          <w:lang w:val="es-CO"/>
        </w:rPr>
      </w:pPr>
    </w:p>
    <w:p w14:paraId="3C298707" w14:textId="74A82EB4" w:rsidR="006F2094" w:rsidRPr="006F2094" w:rsidRDefault="006F2094" w:rsidP="006F2094">
      <w:pPr>
        <w:rPr>
          <w:lang w:val="es-CO"/>
        </w:rPr>
      </w:pPr>
      <w:r w:rsidRPr="006F2094">
        <w:rPr>
          <w:b/>
          <w:bCs/>
          <w:lang w:val="es-CO"/>
        </w:rPr>
        <w:t>- Saneamiento</w:t>
      </w:r>
    </w:p>
    <w:p w14:paraId="202DF2BC" w14:textId="77777777" w:rsidR="006F2094" w:rsidRPr="006F2094" w:rsidRDefault="006F2094" w:rsidP="006F2094">
      <w:pPr>
        <w:rPr>
          <w:lang w:val="es-CO"/>
        </w:rPr>
      </w:pPr>
      <w:r w:rsidRPr="006F2094">
        <w:rPr>
          <w:lang w:val="es-CO"/>
        </w:rPr>
        <w:t>No se advierten vicios que invaliden lo actuado hasta el momento.</w:t>
      </w:r>
    </w:p>
    <w:p w14:paraId="1DC5CBF3" w14:textId="77777777" w:rsidR="006F2094" w:rsidRPr="006F2094" w:rsidRDefault="006F2094" w:rsidP="006F2094">
      <w:pPr>
        <w:rPr>
          <w:lang w:val="es-CO"/>
        </w:rPr>
      </w:pPr>
    </w:p>
    <w:p w14:paraId="22CB262B" w14:textId="731494FE" w:rsidR="006F2094" w:rsidRPr="006F2094" w:rsidRDefault="006F2094" w:rsidP="006F2094">
      <w:pPr>
        <w:rPr>
          <w:lang w:val="es-CO"/>
        </w:rPr>
      </w:pPr>
      <w:r w:rsidRPr="006F2094">
        <w:rPr>
          <w:b/>
          <w:bCs/>
          <w:lang w:val="es-CO"/>
        </w:rPr>
        <w:t>- Excepciones previas</w:t>
      </w:r>
    </w:p>
    <w:p w14:paraId="6683F258" w14:textId="77777777" w:rsidR="006F2094" w:rsidRPr="006F2094" w:rsidRDefault="006F2094" w:rsidP="006F2094">
      <w:pPr>
        <w:rPr>
          <w:lang w:val="es-CO"/>
        </w:rPr>
      </w:pPr>
      <w:r w:rsidRPr="006F2094">
        <w:rPr>
          <w:lang w:val="es-CO"/>
        </w:rPr>
        <w:t>No existen excepciones por resolver.</w:t>
      </w:r>
    </w:p>
    <w:p w14:paraId="6EF5190B" w14:textId="77777777" w:rsidR="006F2094" w:rsidRPr="006F2094" w:rsidRDefault="006F2094" w:rsidP="006F2094">
      <w:pPr>
        <w:rPr>
          <w:lang w:val="es-CO"/>
        </w:rPr>
      </w:pPr>
    </w:p>
    <w:p w14:paraId="554C6122" w14:textId="77A4B9CC" w:rsidR="006F2094" w:rsidRPr="006F2094" w:rsidRDefault="006F2094" w:rsidP="006F2094">
      <w:pPr>
        <w:rPr>
          <w:lang w:val="es-CO"/>
        </w:rPr>
      </w:pPr>
      <w:r w:rsidRPr="006F2094">
        <w:rPr>
          <w:b/>
          <w:bCs/>
          <w:lang w:val="es-CO"/>
        </w:rPr>
        <w:t>- Fijación del litigio</w:t>
      </w:r>
    </w:p>
    <w:p w14:paraId="6E374B49" w14:textId="77777777" w:rsidR="006F2094" w:rsidRPr="006F2094" w:rsidRDefault="006F2094" w:rsidP="006F2094">
      <w:pPr>
        <w:jc w:val="both"/>
        <w:rPr>
          <w:lang w:val="es-CO"/>
        </w:rPr>
      </w:pPr>
      <w:r w:rsidRPr="006F2094">
        <w:rPr>
          <w:lang w:val="es-CO"/>
        </w:rPr>
        <w:t xml:space="preserve">El juzgado fija el litigio en los siguientes términos: determinar si las entidades demandadas son patrimonial y administrativamente responsables de los daños alegados por la parte actora, como consecuencia de las lesiones sufridas por la señora </w:t>
      </w:r>
      <w:proofErr w:type="spellStart"/>
      <w:r w:rsidRPr="006F2094">
        <w:rPr>
          <w:lang w:val="es-CO"/>
        </w:rPr>
        <w:t>Leoniris</w:t>
      </w:r>
      <w:proofErr w:type="spellEnd"/>
      <w:r w:rsidRPr="006F2094">
        <w:rPr>
          <w:lang w:val="es-CO"/>
        </w:rPr>
        <w:t xml:space="preserve"> Ávila Gil en el accidente de tránsito ocurrido el 26 de octubre de 2019, en la carrera 72A entre calles 74 y 75, barrio La Pilarica del Distrito de Medellín. De resultar afirmativa la anterior determinación, deberá establecerse si la parte demandante tiene derecho a la indemnización de perjuicios solicitada en la demanda. De igual manera, se deberá definir si las entidades llamadas en garantía están en la obligación de reconocer y reembolsar a favor de las entidades llamantes las sumas de dinero que estas llegaren a pagar por concepto de una eventual condena en su contra.</w:t>
      </w:r>
    </w:p>
    <w:p w14:paraId="5A502BF9" w14:textId="495D1212" w:rsidR="006F2094" w:rsidRDefault="006F2094" w:rsidP="006F2094">
      <w:pPr>
        <w:rPr>
          <w:lang w:val="es-CO"/>
        </w:rPr>
      </w:pPr>
    </w:p>
    <w:p w14:paraId="7F7B7B29" w14:textId="77777777" w:rsidR="006F2094" w:rsidRPr="006F2094" w:rsidRDefault="006F2094" w:rsidP="006F2094">
      <w:pPr>
        <w:rPr>
          <w:lang w:val="es-CO"/>
        </w:rPr>
      </w:pPr>
    </w:p>
    <w:p w14:paraId="204ECB78" w14:textId="3F30DEE3" w:rsidR="006F2094" w:rsidRPr="006F2094" w:rsidRDefault="006F2094" w:rsidP="006F2094">
      <w:pPr>
        <w:rPr>
          <w:lang w:val="es-CO"/>
        </w:rPr>
      </w:pPr>
      <w:r w:rsidRPr="006F2094">
        <w:rPr>
          <w:b/>
          <w:bCs/>
          <w:lang w:val="es-CO"/>
        </w:rPr>
        <w:t>- Conciliación</w:t>
      </w:r>
    </w:p>
    <w:p w14:paraId="09E071F8" w14:textId="77777777" w:rsidR="006F2094" w:rsidRPr="006F2094" w:rsidRDefault="006F2094" w:rsidP="006F2094">
      <w:pPr>
        <w:rPr>
          <w:lang w:val="es-CO"/>
        </w:rPr>
      </w:pPr>
      <w:r w:rsidRPr="006F2094">
        <w:rPr>
          <w:lang w:val="es-CO"/>
        </w:rPr>
        <w:t>Se declara fallida la diligencia de conciliación.</w:t>
      </w:r>
    </w:p>
    <w:p w14:paraId="0280F37D" w14:textId="77777777" w:rsidR="006F2094" w:rsidRPr="006F2094" w:rsidRDefault="006F2094" w:rsidP="006F2094">
      <w:pPr>
        <w:rPr>
          <w:lang w:val="es-CO"/>
        </w:rPr>
      </w:pPr>
    </w:p>
    <w:p w14:paraId="19E3BC80" w14:textId="50E38235" w:rsidR="006F2094" w:rsidRPr="006F2094" w:rsidRDefault="006F2094" w:rsidP="006F2094">
      <w:pPr>
        <w:rPr>
          <w:lang w:val="es-CO"/>
        </w:rPr>
      </w:pPr>
      <w:r w:rsidRPr="006F2094">
        <w:rPr>
          <w:b/>
          <w:bCs/>
          <w:lang w:val="es-CO"/>
        </w:rPr>
        <w:t>- Medidas cautelares</w:t>
      </w:r>
    </w:p>
    <w:p w14:paraId="50C33F95" w14:textId="77777777" w:rsidR="006F2094" w:rsidRPr="006F2094" w:rsidRDefault="006F2094" w:rsidP="006F2094">
      <w:pPr>
        <w:rPr>
          <w:lang w:val="es-CO"/>
        </w:rPr>
      </w:pPr>
      <w:r w:rsidRPr="006F2094">
        <w:rPr>
          <w:lang w:val="es-CO"/>
        </w:rPr>
        <w:t>No existen medidas cautelares por resolver.</w:t>
      </w:r>
    </w:p>
    <w:p w14:paraId="6D6B2319" w14:textId="77777777" w:rsidR="006F2094" w:rsidRPr="006F2094" w:rsidRDefault="006F2094" w:rsidP="006F2094">
      <w:pPr>
        <w:rPr>
          <w:lang w:val="es-CO"/>
        </w:rPr>
      </w:pPr>
    </w:p>
    <w:p w14:paraId="0A041123" w14:textId="4306F9A1" w:rsidR="006F2094" w:rsidRPr="006F2094" w:rsidRDefault="006F2094" w:rsidP="006F2094">
      <w:pPr>
        <w:rPr>
          <w:lang w:val="es-CO"/>
        </w:rPr>
      </w:pPr>
      <w:r w:rsidRPr="006F2094">
        <w:rPr>
          <w:b/>
          <w:bCs/>
          <w:lang w:val="es-CO"/>
        </w:rPr>
        <w:t>- Decreto de pruebas – Confianza</w:t>
      </w:r>
    </w:p>
    <w:p w14:paraId="59122183" w14:textId="77777777" w:rsidR="006F2094" w:rsidRPr="006F2094" w:rsidRDefault="006F2094" w:rsidP="006F2094">
      <w:pPr>
        <w:jc w:val="both"/>
        <w:rPr>
          <w:lang w:val="es-CO"/>
        </w:rPr>
      </w:pPr>
      <w:r w:rsidRPr="006F2094">
        <w:rPr>
          <w:lang w:val="es-CO"/>
        </w:rPr>
        <w:t>Se tienen como pruebas todas las documentales aportadas en la demanda y en su contestación.</w:t>
      </w:r>
      <w:r w:rsidRPr="006F2094">
        <w:rPr>
          <w:lang w:val="es-CO"/>
        </w:rPr>
        <w:br/>
        <w:t>Se decreta el interrogatorio de parte que deberá absolver el representante legal de Confianza S.A., prueba solicitada por la sociedad Comercializadora SIE.</w:t>
      </w:r>
    </w:p>
    <w:p w14:paraId="279C8877" w14:textId="77777777" w:rsidR="006F2094" w:rsidRPr="006F2094" w:rsidRDefault="006F2094" w:rsidP="006F2094">
      <w:pPr>
        <w:rPr>
          <w:lang w:val="es-CO"/>
        </w:rPr>
      </w:pPr>
    </w:p>
    <w:p w14:paraId="2386D5D8" w14:textId="5BE239AE" w:rsidR="006F2094" w:rsidRPr="006F2094" w:rsidRDefault="006F2094" w:rsidP="006F2094">
      <w:pPr>
        <w:numPr>
          <w:ilvl w:val="0"/>
          <w:numId w:val="2"/>
        </w:numPr>
        <w:rPr>
          <w:lang w:val="es-CO"/>
        </w:rPr>
      </w:pPr>
      <w:r w:rsidRPr="006F2094">
        <w:rPr>
          <w:b/>
          <w:bCs/>
          <w:lang w:val="es-CO"/>
        </w:rPr>
        <w:t>Fijación audiencia de pruebas</w:t>
      </w:r>
    </w:p>
    <w:p w14:paraId="06C69125" w14:textId="7D9FAD8A" w:rsidR="006F2094" w:rsidRPr="006F2094" w:rsidRDefault="006F2094" w:rsidP="006F2094">
      <w:pPr>
        <w:jc w:val="both"/>
        <w:rPr>
          <w:lang w:val="es-CO"/>
        </w:rPr>
      </w:pPr>
      <w:r w:rsidRPr="006F2094">
        <w:rPr>
          <w:lang w:val="es-CO"/>
        </w:rPr>
        <w:t>Se fija la audiencia de pruebas para los siguientes días y horas: el 14 de octubre de</w:t>
      </w:r>
      <w:r>
        <w:rPr>
          <w:lang w:val="es-CO"/>
        </w:rPr>
        <w:t xml:space="preserve"> </w:t>
      </w:r>
      <w:r w:rsidRPr="006F2094">
        <w:rPr>
          <w:lang w:val="es-CO"/>
        </w:rPr>
        <w:t>2026 a las 8:30 a.m. para la práctica de la declaración e interrogatorio de parte que deberá absolver la parte actora; ese mismo día, a la 1:30 p.m., para la práctica del interrogatorio de Confianza S.A. y la declaración de parte de la sociedad</w:t>
      </w:r>
      <w:r>
        <w:rPr>
          <w:lang w:val="es-CO"/>
        </w:rPr>
        <w:t xml:space="preserve"> </w:t>
      </w:r>
      <w:r w:rsidRPr="006F2094">
        <w:rPr>
          <w:lang w:val="es-CO"/>
        </w:rPr>
        <w:t>Comercializadora SIE; y el 20 de octubre de 2026 a las 8:30 a.m. para la recepción de los demás testimonios decretados.</w:t>
      </w:r>
    </w:p>
    <w:p w14:paraId="3ED337BB" w14:textId="77777777" w:rsidR="00B96434" w:rsidRPr="006F2094" w:rsidRDefault="00B96434">
      <w:pPr>
        <w:rPr>
          <w:lang w:val="es-CO"/>
        </w:rPr>
      </w:pPr>
    </w:p>
    <w:sectPr w:rsidR="00B96434" w:rsidRPr="006F20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A5D10"/>
    <w:multiLevelType w:val="multilevel"/>
    <w:tmpl w:val="F38E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D2DE0"/>
    <w:multiLevelType w:val="multilevel"/>
    <w:tmpl w:val="618E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022265">
    <w:abstractNumId w:val="0"/>
  </w:num>
  <w:num w:numId="2" w16cid:durableId="1669094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94"/>
    <w:rsid w:val="000B0505"/>
    <w:rsid w:val="00423EE7"/>
    <w:rsid w:val="006D302B"/>
    <w:rsid w:val="006F2094"/>
    <w:rsid w:val="00A96747"/>
    <w:rsid w:val="00B9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B05D7C"/>
  <w15:chartTrackingRefBased/>
  <w15:docId w15:val="{C1AFDD30-531B-604B-9753-244ECE92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2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2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2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2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2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2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2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2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2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20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20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2094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2094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2094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209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2094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209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2094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6F2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209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F2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209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6F2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2094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6F20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20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2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2094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6F2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Daissy Alejandra Ortega Hern�ndez</dc:creator>
  <cp:keywords/>
  <dc:description/>
  <cp:lastModifiedBy>Daissy Alejandra Ortega Hern�ndez</cp:lastModifiedBy>
  <cp:revision>1</cp:revision>
  <dcterms:created xsi:type="dcterms:W3CDTF">2025-10-19T23:11:00Z</dcterms:created>
  <dcterms:modified xsi:type="dcterms:W3CDTF">2025-10-19T23:16:00Z</dcterms:modified>
</cp:coreProperties>
</file>