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53030" w14:textId="40AF9DB3" w:rsidR="007945E2" w:rsidRPr="00DA5F71" w:rsidRDefault="006B468C" w:rsidP="000C7F7D">
      <w:pPr>
        <w:spacing w:line="312" w:lineRule="auto"/>
        <w:jc w:val="both"/>
        <w:rPr>
          <w:rFonts w:ascii="Arial" w:hAnsi="Arial" w:cs="Arial"/>
        </w:rPr>
      </w:pPr>
      <w:r w:rsidRPr="00DA5F71">
        <w:rPr>
          <w:rFonts w:ascii="Arial" w:hAnsi="Arial" w:cs="Arial"/>
        </w:rPr>
        <w:t>Doctora</w:t>
      </w:r>
      <w:r w:rsidR="000C7F7D" w:rsidRPr="00DA5F71">
        <w:rPr>
          <w:rFonts w:ascii="Arial" w:hAnsi="Arial" w:cs="Arial"/>
        </w:rPr>
        <w:t>:</w:t>
      </w:r>
    </w:p>
    <w:p w14:paraId="45050612" w14:textId="214C4025" w:rsidR="006B468C" w:rsidRPr="00DA5F71" w:rsidRDefault="006B468C" w:rsidP="000C7F7D">
      <w:pPr>
        <w:spacing w:line="312" w:lineRule="auto"/>
        <w:jc w:val="both"/>
        <w:rPr>
          <w:rFonts w:ascii="Arial" w:hAnsi="Arial" w:cs="Arial"/>
          <w:b/>
          <w:bCs/>
        </w:rPr>
      </w:pPr>
      <w:r w:rsidRPr="00DA5F71">
        <w:rPr>
          <w:rFonts w:ascii="Arial" w:hAnsi="Arial" w:cs="Arial"/>
          <w:b/>
          <w:bCs/>
        </w:rPr>
        <w:t>LILIANA PATRICIA NAVARRO GIRALDO</w:t>
      </w:r>
    </w:p>
    <w:p w14:paraId="5965FE9B" w14:textId="77777777" w:rsidR="006B468C" w:rsidRPr="00DA5F71" w:rsidRDefault="006B468C" w:rsidP="006B468C">
      <w:pPr>
        <w:spacing w:line="312" w:lineRule="auto"/>
        <w:jc w:val="both"/>
        <w:rPr>
          <w:rFonts w:ascii="Arial" w:hAnsi="Arial" w:cs="Arial"/>
          <w:b/>
          <w:bCs/>
        </w:rPr>
      </w:pPr>
      <w:r w:rsidRPr="00DA5F71">
        <w:rPr>
          <w:rFonts w:ascii="Arial" w:hAnsi="Arial" w:cs="Arial"/>
          <w:b/>
          <w:bCs/>
        </w:rPr>
        <w:t>Magistrada Ponente</w:t>
      </w:r>
    </w:p>
    <w:p w14:paraId="4DC6A742" w14:textId="740606DD" w:rsidR="007945E2" w:rsidRPr="00DA5F71" w:rsidRDefault="007945E2" w:rsidP="000C7F7D">
      <w:pPr>
        <w:spacing w:line="312" w:lineRule="auto"/>
        <w:jc w:val="both"/>
        <w:rPr>
          <w:rFonts w:ascii="Arial" w:hAnsi="Arial" w:cs="Arial"/>
        </w:rPr>
      </w:pPr>
      <w:r w:rsidRPr="00DA5F71">
        <w:rPr>
          <w:rFonts w:ascii="Arial" w:hAnsi="Arial" w:cs="Arial"/>
        </w:rPr>
        <w:t xml:space="preserve">TRIBUNAL ADMINISTRATIVO DE </w:t>
      </w:r>
      <w:r w:rsidR="006B468C" w:rsidRPr="00DA5F71">
        <w:rPr>
          <w:rFonts w:ascii="Arial" w:hAnsi="Arial" w:cs="Arial"/>
        </w:rPr>
        <w:t>ANTIOQUIA</w:t>
      </w:r>
    </w:p>
    <w:p w14:paraId="2822502F" w14:textId="4CCC28FA" w:rsidR="007945E2" w:rsidRPr="00DA5F71" w:rsidRDefault="006B468C" w:rsidP="000C7F7D">
      <w:pPr>
        <w:spacing w:line="312" w:lineRule="auto"/>
        <w:jc w:val="both"/>
        <w:rPr>
          <w:rFonts w:ascii="Arial" w:hAnsi="Arial" w:cs="Arial"/>
        </w:rPr>
      </w:pPr>
      <w:hyperlink r:id="rId8" w:history="1">
        <w:r w:rsidRPr="00DA5F71">
          <w:rPr>
            <w:rStyle w:val="Hipervnculo"/>
            <w:rFonts w:ascii="Arial" w:hAnsi="Arial" w:cs="Arial"/>
          </w:rPr>
          <w:t>sectribant@cendoj.ramajudicial.gov.co</w:t>
        </w:r>
      </w:hyperlink>
    </w:p>
    <w:p w14:paraId="476AD6CB" w14:textId="77777777" w:rsidR="007945E2" w:rsidRPr="00C758DA" w:rsidRDefault="007945E2" w:rsidP="000C7F7D">
      <w:pPr>
        <w:spacing w:line="312" w:lineRule="auto"/>
        <w:jc w:val="both"/>
        <w:rPr>
          <w:rFonts w:ascii="Arial" w:hAnsi="Arial" w:cs="Arial"/>
        </w:rPr>
      </w:pPr>
    </w:p>
    <w:p w14:paraId="3F397DFC" w14:textId="77777777" w:rsidR="006E0C7E" w:rsidRPr="00C758DA" w:rsidRDefault="006E0C7E" w:rsidP="000C7F7D">
      <w:pPr>
        <w:spacing w:line="312" w:lineRule="auto"/>
        <w:jc w:val="both"/>
        <w:rPr>
          <w:rFonts w:ascii="Arial" w:hAnsi="Arial" w:cs="Arial"/>
        </w:rPr>
      </w:pPr>
    </w:p>
    <w:p w14:paraId="68BEFAAB" w14:textId="64BE5ADF" w:rsidR="007945E2" w:rsidRPr="00DA5F71" w:rsidRDefault="007945E2" w:rsidP="006E0C7E">
      <w:pPr>
        <w:spacing w:line="312" w:lineRule="auto"/>
        <w:ind w:left="708"/>
        <w:jc w:val="both"/>
        <w:rPr>
          <w:rFonts w:ascii="Arial" w:hAnsi="Arial" w:cs="Arial"/>
        </w:rPr>
      </w:pPr>
      <w:r w:rsidRPr="00DA5F71">
        <w:rPr>
          <w:rFonts w:ascii="Arial" w:hAnsi="Arial" w:cs="Arial"/>
          <w:b/>
          <w:bCs/>
        </w:rPr>
        <w:t>REFERENCIA</w:t>
      </w:r>
      <w:r w:rsidRPr="00DA5F71">
        <w:rPr>
          <w:rFonts w:ascii="Arial" w:hAnsi="Arial" w:cs="Arial"/>
        </w:rPr>
        <w:t>:</w:t>
      </w:r>
      <w:r w:rsidR="006E0C7E" w:rsidRPr="00DA5F71">
        <w:rPr>
          <w:rFonts w:ascii="Arial" w:hAnsi="Arial" w:cs="Arial"/>
        </w:rPr>
        <w:t xml:space="preserve"> </w:t>
      </w:r>
      <w:r w:rsidRPr="00DA5F71">
        <w:rPr>
          <w:rFonts w:ascii="Arial" w:hAnsi="Arial" w:cs="Arial"/>
          <w:b/>
          <w:bCs/>
          <w:u w:val="single"/>
        </w:rPr>
        <w:t>PRONUNCIAMIENTO FRENTE AL RECURSO DE APELACIÓN</w:t>
      </w:r>
    </w:p>
    <w:p w14:paraId="01A3528F" w14:textId="4404D37D" w:rsidR="007945E2" w:rsidRPr="00DA5F71" w:rsidRDefault="007945E2" w:rsidP="006E0C7E">
      <w:pPr>
        <w:spacing w:line="312" w:lineRule="auto"/>
        <w:ind w:left="708"/>
        <w:jc w:val="both"/>
        <w:rPr>
          <w:rFonts w:ascii="Arial" w:hAnsi="Arial" w:cs="Arial"/>
        </w:rPr>
      </w:pPr>
      <w:r w:rsidRPr="00DA5F71">
        <w:rPr>
          <w:rFonts w:ascii="Arial" w:hAnsi="Arial" w:cs="Arial"/>
          <w:b/>
          <w:bCs/>
        </w:rPr>
        <w:t>PROCESO</w:t>
      </w:r>
      <w:r w:rsidRPr="00DA5F71">
        <w:rPr>
          <w:rFonts w:ascii="Arial" w:hAnsi="Arial" w:cs="Arial"/>
        </w:rPr>
        <w:t>:</w:t>
      </w:r>
      <w:r w:rsidR="006E0C7E" w:rsidRPr="00DA5F71">
        <w:rPr>
          <w:rFonts w:ascii="Arial" w:hAnsi="Arial" w:cs="Arial"/>
        </w:rPr>
        <w:t xml:space="preserve"> </w:t>
      </w:r>
      <w:r w:rsidRPr="00DA5F71">
        <w:rPr>
          <w:rFonts w:ascii="Arial" w:hAnsi="Arial" w:cs="Arial"/>
        </w:rPr>
        <w:t xml:space="preserve">REPARACIÓN DIRECTA  </w:t>
      </w:r>
    </w:p>
    <w:p w14:paraId="71A2E2A8" w14:textId="3F33F950" w:rsidR="007945E2" w:rsidRPr="00DA5F71" w:rsidRDefault="007945E2" w:rsidP="006E0C7E">
      <w:pPr>
        <w:spacing w:line="312" w:lineRule="auto"/>
        <w:ind w:left="708"/>
        <w:jc w:val="both"/>
        <w:rPr>
          <w:rFonts w:ascii="Arial" w:hAnsi="Arial" w:cs="Arial"/>
        </w:rPr>
      </w:pPr>
      <w:r w:rsidRPr="00DA5F71">
        <w:rPr>
          <w:rFonts w:ascii="Arial" w:hAnsi="Arial" w:cs="Arial"/>
          <w:b/>
          <w:bCs/>
        </w:rPr>
        <w:t>RADICADO</w:t>
      </w:r>
      <w:r w:rsidRPr="00DA5F71">
        <w:rPr>
          <w:rFonts w:ascii="Arial" w:hAnsi="Arial" w:cs="Arial"/>
        </w:rPr>
        <w:t>:</w:t>
      </w:r>
      <w:r w:rsidR="006E0C7E" w:rsidRPr="00DA5F71">
        <w:rPr>
          <w:rFonts w:ascii="Arial" w:hAnsi="Arial" w:cs="Arial"/>
        </w:rPr>
        <w:t xml:space="preserve"> </w:t>
      </w:r>
      <w:r w:rsidR="009E3D08" w:rsidRPr="00DA5F71">
        <w:rPr>
          <w:rFonts w:ascii="Arial" w:hAnsi="Arial" w:cs="Arial"/>
        </w:rPr>
        <w:t>05837-33-33-001-</w:t>
      </w:r>
      <w:r w:rsidR="009E3D08" w:rsidRPr="00DA5F71">
        <w:rPr>
          <w:rFonts w:ascii="Arial" w:hAnsi="Arial" w:cs="Arial"/>
          <w:b/>
          <w:bCs/>
        </w:rPr>
        <w:t>2018-00104</w:t>
      </w:r>
      <w:r w:rsidR="009E3D08" w:rsidRPr="00DA5F71">
        <w:rPr>
          <w:rFonts w:ascii="Arial" w:hAnsi="Arial" w:cs="Arial"/>
        </w:rPr>
        <w:t>-01</w:t>
      </w:r>
    </w:p>
    <w:p w14:paraId="10DE3568" w14:textId="0277ECBD" w:rsidR="007945E2" w:rsidRPr="00DA5F71" w:rsidRDefault="007945E2" w:rsidP="006E0C7E">
      <w:pPr>
        <w:spacing w:line="312" w:lineRule="auto"/>
        <w:ind w:left="708"/>
        <w:jc w:val="both"/>
        <w:rPr>
          <w:rFonts w:ascii="Arial" w:hAnsi="Arial" w:cs="Arial"/>
        </w:rPr>
      </w:pPr>
      <w:r w:rsidRPr="00DA5F71">
        <w:rPr>
          <w:rFonts w:ascii="Arial" w:hAnsi="Arial" w:cs="Arial"/>
          <w:b/>
          <w:bCs/>
        </w:rPr>
        <w:t>DEMANDANTE</w:t>
      </w:r>
      <w:r w:rsidRPr="00DA5F71">
        <w:rPr>
          <w:rFonts w:ascii="Arial" w:hAnsi="Arial" w:cs="Arial"/>
        </w:rPr>
        <w:t>:</w:t>
      </w:r>
      <w:r w:rsidR="006E0C7E" w:rsidRPr="00DA5F71">
        <w:rPr>
          <w:rFonts w:ascii="Arial" w:hAnsi="Arial" w:cs="Arial"/>
        </w:rPr>
        <w:t xml:space="preserve"> </w:t>
      </w:r>
      <w:r w:rsidR="0047135D" w:rsidRPr="00DA5F71">
        <w:rPr>
          <w:rFonts w:ascii="Arial" w:hAnsi="Arial" w:cs="Arial"/>
        </w:rPr>
        <w:t xml:space="preserve">CARLOS MANUEL RICARDO SIERRA </w:t>
      </w:r>
      <w:r w:rsidRPr="00DA5F71">
        <w:rPr>
          <w:rFonts w:ascii="Arial" w:hAnsi="Arial" w:cs="Arial"/>
        </w:rPr>
        <w:t>Y OTROS</w:t>
      </w:r>
    </w:p>
    <w:p w14:paraId="37B384DD" w14:textId="05BECCB8" w:rsidR="007945E2" w:rsidRPr="00DA5F71" w:rsidRDefault="007945E2" w:rsidP="006E0C7E">
      <w:pPr>
        <w:spacing w:line="312" w:lineRule="auto"/>
        <w:ind w:left="708"/>
        <w:jc w:val="both"/>
        <w:rPr>
          <w:rFonts w:ascii="Arial" w:hAnsi="Arial" w:cs="Arial"/>
        </w:rPr>
      </w:pPr>
      <w:r w:rsidRPr="00DA5F71">
        <w:rPr>
          <w:rFonts w:ascii="Arial" w:hAnsi="Arial" w:cs="Arial"/>
          <w:b/>
          <w:bCs/>
        </w:rPr>
        <w:t>DEMANDADOS</w:t>
      </w:r>
      <w:r w:rsidRPr="00DA5F71">
        <w:rPr>
          <w:rFonts w:ascii="Arial" w:hAnsi="Arial" w:cs="Arial"/>
        </w:rPr>
        <w:t>:</w:t>
      </w:r>
      <w:r w:rsidR="006E0C7E" w:rsidRPr="00DA5F71">
        <w:rPr>
          <w:rFonts w:ascii="Arial" w:hAnsi="Arial" w:cs="Arial"/>
        </w:rPr>
        <w:t xml:space="preserve"> </w:t>
      </w:r>
      <w:r w:rsidR="0047135D" w:rsidRPr="00DA5F71">
        <w:rPr>
          <w:rFonts w:ascii="Arial" w:hAnsi="Arial" w:cs="Arial"/>
        </w:rPr>
        <w:t>INSTITUTO NACIONAL DE VÍAS -INVIAS-</w:t>
      </w:r>
      <w:r w:rsidRPr="00DA5F71">
        <w:rPr>
          <w:rFonts w:ascii="Arial" w:hAnsi="Arial" w:cs="Arial"/>
        </w:rPr>
        <w:t xml:space="preserve"> Y OTR</w:t>
      </w:r>
      <w:r w:rsidR="0047135D" w:rsidRPr="00DA5F71">
        <w:rPr>
          <w:rFonts w:ascii="Arial" w:hAnsi="Arial" w:cs="Arial"/>
        </w:rPr>
        <w:t>A</w:t>
      </w:r>
    </w:p>
    <w:p w14:paraId="7CFCE0F5" w14:textId="0E71084E" w:rsidR="007945E2" w:rsidRPr="00DA5F71" w:rsidRDefault="007945E2" w:rsidP="006E0C7E">
      <w:pPr>
        <w:spacing w:line="312" w:lineRule="auto"/>
        <w:ind w:left="708"/>
        <w:jc w:val="both"/>
        <w:rPr>
          <w:rFonts w:ascii="Arial" w:hAnsi="Arial" w:cs="Arial"/>
        </w:rPr>
      </w:pPr>
      <w:r w:rsidRPr="00DA5F71">
        <w:rPr>
          <w:rFonts w:ascii="Arial" w:hAnsi="Arial" w:cs="Arial"/>
          <w:b/>
          <w:bCs/>
        </w:rPr>
        <w:t>LLAMADO EN GTÍA</w:t>
      </w:r>
      <w:r w:rsidRPr="00DA5F71">
        <w:rPr>
          <w:rFonts w:ascii="Arial" w:hAnsi="Arial" w:cs="Arial"/>
        </w:rPr>
        <w:t xml:space="preserve">: </w:t>
      </w:r>
      <w:r w:rsidR="000D5C5F" w:rsidRPr="00DA5F71">
        <w:rPr>
          <w:rFonts w:ascii="Arial" w:hAnsi="Arial" w:cs="Arial"/>
        </w:rPr>
        <w:t xml:space="preserve">COMPAÑÍA </w:t>
      </w:r>
      <w:r w:rsidR="0047135D" w:rsidRPr="00DA5F71">
        <w:rPr>
          <w:rFonts w:ascii="Arial" w:hAnsi="Arial" w:cs="Arial"/>
        </w:rPr>
        <w:t>ASEGURADORA DE FIANZAS S.A. -CONFIANZA-</w:t>
      </w:r>
    </w:p>
    <w:p w14:paraId="0C4F0C92" w14:textId="77777777" w:rsidR="007945E2" w:rsidRPr="00C758DA" w:rsidRDefault="007945E2" w:rsidP="000C7F7D">
      <w:pPr>
        <w:spacing w:line="312" w:lineRule="auto"/>
        <w:jc w:val="both"/>
        <w:rPr>
          <w:rFonts w:ascii="Arial" w:hAnsi="Arial" w:cs="Arial"/>
          <w:bCs/>
        </w:rPr>
      </w:pPr>
    </w:p>
    <w:p w14:paraId="4FA1F05D" w14:textId="77777777" w:rsidR="007945E2" w:rsidRPr="00C758DA" w:rsidRDefault="007945E2" w:rsidP="000C7F7D">
      <w:pPr>
        <w:spacing w:line="312" w:lineRule="auto"/>
        <w:jc w:val="both"/>
        <w:rPr>
          <w:rFonts w:ascii="Arial" w:hAnsi="Arial" w:cs="Arial"/>
          <w:bCs/>
        </w:rPr>
      </w:pPr>
    </w:p>
    <w:p w14:paraId="128F09E3" w14:textId="587334A2" w:rsidR="007945E2" w:rsidRPr="00DA5F71" w:rsidRDefault="007945E2" w:rsidP="000C7F7D">
      <w:pPr>
        <w:spacing w:line="312" w:lineRule="auto"/>
        <w:jc w:val="both"/>
        <w:rPr>
          <w:rFonts w:ascii="Arial" w:hAnsi="Arial" w:cs="Arial"/>
        </w:rPr>
      </w:pPr>
      <w:r w:rsidRPr="00DA5F71">
        <w:rPr>
          <w:rFonts w:ascii="Arial" w:hAnsi="Arial" w:cs="Arial"/>
          <w:b/>
        </w:rPr>
        <w:t>GUSTAVO ALBERTO HERRERA ÁVILA</w:t>
      </w:r>
      <w:r w:rsidRPr="00DA5F71">
        <w:rPr>
          <w:rFonts w:ascii="Arial" w:hAnsi="Arial" w:cs="Arial"/>
          <w:bCs/>
        </w:rPr>
        <w:t>,</w:t>
      </w:r>
      <w:r w:rsidRPr="00DA5F71">
        <w:rPr>
          <w:rFonts w:ascii="Arial" w:hAnsi="Arial" w:cs="Arial"/>
          <w:b/>
        </w:rPr>
        <w:t xml:space="preserve"> </w:t>
      </w:r>
      <w:r w:rsidRPr="00DA5F71">
        <w:rPr>
          <w:rFonts w:ascii="Arial" w:hAnsi="Arial" w:cs="Arial"/>
        </w:rPr>
        <w:t xml:space="preserve">identificado con cédula de ciudadanía No. 19.395.114 de Bogotá, abogado en ejercicio, portador de la tarjeta profesional No. 39.116 del Consejo Superior de la Judicatura, actuando en mi calidad de </w:t>
      </w:r>
      <w:r w:rsidRPr="00DA5F71">
        <w:rPr>
          <w:rFonts w:ascii="Arial" w:hAnsi="Arial" w:cs="Arial"/>
          <w:color w:val="000000"/>
        </w:rPr>
        <w:t xml:space="preserve">apoderado </w:t>
      </w:r>
      <w:r w:rsidR="000D5C5F" w:rsidRPr="00DA5F71">
        <w:rPr>
          <w:rFonts w:ascii="Arial" w:hAnsi="Arial" w:cs="Arial"/>
          <w:color w:val="000000"/>
        </w:rPr>
        <w:t xml:space="preserve">judicial </w:t>
      </w:r>
      <w:r w:rsidRPr="00DA5F71">
        <w:rPr>
          <w:rFonts w:ascii="Arial" w:hAnsi="Arial" w:cs="Arial"/>
          <w:color w:val="000000"/>
        </w:rPr>
        <w:t>de</w:t>
      </w:r>
      <w:r w:rsidR="000D5C5F" w:rsidRPr="00DA5F71">
        <w:rPr>
          <w:rFonts w:ascii="Arial" w:hAnsi="Arial" w:cs="Arial"/>
          <w:color w:val="000000"/>
        </w:rPr>
        <w:t xml:space="preserve"> la</w:t>
      </w:r>
      <w:r w:rsidRPr="00DA5F71">
        <w:rPr>
          <w:rFonts w:ascii="Arial" w:hAnsi="Arial" w:cs="Arial"/>
          <w:color w:val="000000"/>
        </w:rPr>
        <w:t xml:space="preserve"> </w:t>
      </w:r>
      <w:r w:rsidR="000D5C5F" w:rsidRPr="00DA5F71">
        <w:rPr>
          <w:rFonts w:ascii="Arial" w:hAnsi="Arial" w:cs="Arial"/>
          <w:b/>
          <w:bCs/>
          <w:color w:val="000000"/>
        </w:rPr>
        <w:t>COMPAÑÍA ASEGURADORA DE FIANZAS S.A. -CONFIANZA-</w:t>
      </w:r>
      <w:r w:rsidRPr="00DA5F71">
        <w:rPr>
          <w:rFonts w:ascii="Arial" w:hAnsi="Arial" w:cs="Arial"/>
          <w:color w:val="000000"/>
        </w:rPr>
        <w:t xml:space="preserve">, respetuosamente presento ante su despacho pronunciamiento frente al recurso de apelación impetrado por </w:t>
      </w:r>
      <w:r w:rsidR="000D5C5F" w:rsidRPr="00DA5F71">
        <w:rPr>
          <w:rFonts w:ascii="Arial" w:hAnsi="Arial" w:cs="Arial"/>
          <w:color w:val="000000"/>
        </w:rPr>
        <w:t>la apoderada judicial</w:t>
      </w:r>
      <w:r w:rsidRPr="00DA5F71">
        <w:rPr>
          <w:rFonts w:ascii="Arial" w:hAnsi="Arial" w:cs="Arial"/>
          <w:color w:val="000000"/>
        </w:rPr>
        <w:t xml:space="preserve"> </w:t>
      </w:r>
      <w:r w:rsidR="000D5C5F" w:rsidRPr="00DA5F71">
        <w:rPr>
          <w:rFonts w:ascii="Arial" w:hAnsi="Arial" w:cs="Arial"/>
          <w:color w:val="000000"/>
        </w:rPr>
        <w:t>de los demandantes en el caso,</w:t>
      </w:r>
      <w:r w:rsidRPr="00DA5F71">
        <w:rPr>
          <w:rFonts w:ascii="Arial" w:hAnsi="Arial" w:cs="Arial"/>
          <w:color w:val="000000"/>
        </w:rPr>
        <w:t xml:space="preserve"> contra la </w:t>
      </w:r>
      <w:r w:rsidR="000D5C5F" w:rsidRPr="00DA5F71">
        <w:rPr>
          <w:rFonts w:ascii="Arial" w:hAnsi="Arial" w:cs="Arial"/>
          <w:color w:val="000000"/>
        </w:rPr>
        <w:t>S</w:t>
      </w:r>
      <w:r w:rsidRPr="00DA5F71">
        <w:rPr>
          <w:rFonts w:ascii="Arial" w:hAnsi="Arial" w:cs="Arial"/>
          <w:color w:val="000000"/>
        </w:rPr>
        <w:t xml:space="preserve">entencia de primera instancia No. </w:t>
      </w:r>
      <w:r w:rsidR="000D5C5F" w:rsidRPr="00DA5F71">
        <w:rPr>
          <w:rFonts w:ascii="Arial" w:hAnsi="Arial" w:cs="Arial"/>
        </w:rPr>
        <w:t>183</w:t>
      </w:r>
      <w:r w:rsidRPr="00DA5F71">
        <w:rPr>
          <w:rFonts w:ascii="Arial" w:hAnsi="Arial" w:cs="Arial"/>
        </w:rPr>
        <w:t xml:space="preserve"> del 2</w:t>
      </w:r>
      <w:r w:rsidR="000D5C5F" w:rsidRPr="00DA5F71">
        <w:rPr>
          <w:rFonts w:ascii="Arial" w:hAnsi="Arial" w:cs="Arial"/>
        </w:rPr>
        <w:t>7</w:t>
      </w:r>
      <w:r w:rsidRPr="00DA5F71">
        <w:rPr>
          <w:rFonts w:ascii="Arial" w:hAnsi="Arial" w:cs="Arial"/>
        </w:rPr>
        <w:t xml:space="preserve"> de </w:t>
      </w:r>
      <w:r w:rsidR="000D5C5F" w:rsidRPr="00DA5F71">
        <w:rPr>
          <w:rFonts w:ascii="Arial" w:hAnsi="Arial" w:cs="Arial"/>
        </w:rPr>
        <w:t>agosto</w:t>
      </w:r>
      <w:r w:rsidRPr="00DA5F71">
        <w:rPr>
          <w:rFonts w:ascii="Arial" w:hAnsi="Arial" w:cs="Arial"/>
        </w:rPr>
        <w:t xml:space="preserve"> de 202</w:t>
      </w:r>
      <w:r w:rsidR="000D5C5F" w:rsidRPr="00DA5F71">
        <w:rPr>
          <w:rFonts w:ascii="Arial" w:hAnsi="Arial" w:cs="Arial"/>
        </w:rPr>
        <w:t>5</w:t>
      </w:r>
      <w:r w:rsidRPr="00DA5F71">
        <w:rPr>
          <w:rFonts w:ascii="Arial" w:hAnsi="Arial" w:cs="Arial"/>
        </w:rPr>
        <w:t xml:space="preserve"> proferida por el Juzgado </w:t>
      </w:r>
      <w:r w:rsidR="000D5C5F" w:rsidRPr="00DA5F71">
        <w:rPr>
          <w:rFonts w:ascii="Arial" w:hAnsi="Arial" w:cs="Arial"/>
        </w:rPr>
        <w:t>Tercero</w:t>
      </w:r>
      <w:r w:rsidRPr="00DA5F71">
        <w:rPr>
          <w:rFonts w:ascii="Arial" w:hAnsi="Arial" w:cs="Arial"/>
        </w:rPr>
        <w:t xml:space="preserve"> Administrativo del Circuito de </w:t>
      </w:r>
      <w:r w:rsidR="000D5C5F" w:rsidRPr="00DA5F71">
        <w:rPr>
          <w:rFonts w:ascii="Arial" w:hAnsi="Arial" w:cs="Arial"/>
        </w:rPr>
        <w:t>Turbo – Antioquia</w:t>
      </w:r>
      <w:r w:rsidRPr="00DA5F71">
        <w:rPr>
          <w:rFonts w:ascii="Arial" w:hAnsi="Arial" w:cs="Arial"/>
        </w:rPr>
        <w:t xml:space="preserve">, el cual fue admitido por el despacho mediante </w:t>
      </w:r>
      <w:r w:rsidR="001B35B0" w:rsidRPr="00DA5F71">
        <w:rPr>
          <w:rFonts w:ascii="Arial" w:hAnsi="Arial" w:cs="Arial"/>
        </w:rPr>
        <w:t>A</w:t>
      </w:r>
      <w:r w:rsidRPr="00DA5F71">
        <w:rPr>
          <w:rFonts w:ascii="Arial" w:hAnsi="Arial" w:cs="Arial"/>
        </w:rPr>
        <w:t xml:space="preserve">uto del </w:t>
      </w:r>
      <w:r w:rsidR="001B35B0" w:rsidRPr="00DA5F71">
        <w:rPr>
          <w:rFonts w:ascii="Arial" w:hAnsi="Arial" w:cs="Arial"/>
        </w:rPr>
        <w:t>01</w:t>
      </w:r>
      <w:r w:rsidRPr="00DA5F71">
        <w:rPr>
          <w:rFonts w:ascii="Arial" w:hAnsi="Arial" w:cs="Arial"/>
        </w:rPr>
        <w:t xml:space="preserve"> de </w:t>
      </w:r>
      <w:r w:rsidR="001B35B0" w:rsidRPr="00DA5F71">
        <w:rPr>
          <w:rFonts w:ascii="Arial" w:hAnsi="Arial" w:cs="Arial"/>
        </w:rPr>
        <w:t>octubre</w:t>
      </w:r>
      <w:r w:rsidRPr="00DA5F71">
        <w:rPr>
          <w:rFonts w:ascii="Arial" w:hAnsi="Arial" w:cs="Arial"/>
        </w:rPr>
        <w:t xml:space="preserve"> de 202</w:t>
      </w:r>
      <w:r w:rsidR="001B35B0" w:rsidRPr="00DA5F71">
        <w:rPr>
          <w:rFonts w:ascii="Arial" w:hAnsi="Arial" w:cs="Arial"/>
        </w:rPr>
        <w:t>5,</w:t>
      </w:r>
      <w:r w:rsidRPr="00DA5F71">
        <w:rPr>
          <w:rFonts w:ascii="Arial" w:hAnsi="Arial" w:cs="Arial"/>
        </w:rPr>
        <w:t xml:space="preserve"> notificado por estado del </w:t>
      </w:r>
      <w:r w:rsidR="001B35B0" w:rsidRPr="00DA5F71">
        <w:rPr>
          <w:rFonts w:ascii="Arial" w:hAnsi="Arial" w:cs="Arial"/>
        </w:rPr>
        <w:t>02</w:t>
      </w:r>
      <w:r w:rsidRPr="00DA5F71">
        <w:rPr>
          <w:rFonts w:ascii="Arial" w:hAnsi="Arial" w:cs="Arial"/>
        </w:rPr>
        <w:t xml:space="preserve"> de </w:t>
      </w:r>
      <w:r w:rsidR="001B35B0" w:rsidRPr="00DA5F71">
        <w:rPr>
          <w:rFonts w:ascii="Arial" w:hAnsi="Arial" w:cs="Arial"/>
        </w:rPr>
        <w:t>octubre</w:t>
      </w:r>
      <w:r w:rsidRPr="00DA5F71">
        <w:rPr>
          <w:rFonts w:ascii="Arial" w:hAnsi="Arial" w:cs="Arial"/>
        </w:rPr>
        <w:t xml:space="preserve"> de 202</w:t>
      </w:r>
      <w:r w:rsidR="001B35B0" w:rsidRPr="00DA5F71">
        <w:rPr>
          <w:rFonts w:ascii="Arial" w:hAnsi="Arial" w:cs="Arial"/>
        </w:rPr>
        <w:t>5</w:t>
      </w:r>
      <w:r w:rsidRPr="00DA5F71">
        <w:rPr>
          <w:rFonts w:ascii="Arial" w:hAnsi="Arial" w:cs="Arial"/>
        </w:rPr>
        <w:t xml:space="preserve">, advirtiendo desde ya que no se allegaron nuevos elementos que permitan desvirtuar la decisión adoptada por el </w:t>
      </w:r>
      <w:r w:rsidRPr="00DA5F71">
        <w:rPr>
          <w:rFonts w:ascii="Arial" w:hAnsi="Arial" w:cs="Arial"/>
          <w:i/>
          <w:iCs/>
        </w:rPr>
        <w:t>A</w:t>
      </w:r>
      <w:r w:rsidR="001B35B0" w:rsidRPr="00DA5F71">
        <w:rPr>
          <w:rFonts w:ascii="Arial" w:hAnsi="Arial" w:cs="Arial"/>
          <w:i/>
          <w:iCs/>
        </w:rPr>
        <w:t xml:space="preserve"> </w:t>
      </w:r>
      <w:r w:rsidR="00B124E6" w:rsidRPr="00DA5F71">
        <w:rPr>
          <w:rFonts w:ascii="Arial" w:hAnsi="Arial" w:cs="Arial"/>
          <w:i/>
          <w:iCs/>
        </w:rPr>
        <w:t>q</w:t>
      </w:r>
      <w:r w:rsidRPr="00DA5F71">
        <w:rPr>
          <w:rFonts w:ascii="Arial" w:hAnsi="Arial" w:cs="Arial"/>
          <w:i/>
          <w:iCs/>
        </w:rPr>
        <w:t>uo</w:t>
      </w:r>
      <w:r w:rsidR="006C3D10">
        <w:rPr>
          <w:rFonts w:ascii="Arial" w:hAnsi="Arial" w:cs="Arial"/>
        </w:rPr>
        <w:t xml:space="preserve"> </w:t>
      </w:r>
      <w:r w:rsidRPr="00DA5F71">
        <w:rPr>
          <w:rFonts w:ascii="Arial" w:hAnsi="Arial" w:cs="Arial"/>
        </w:rPr>
        <w:t xml:space="preserve">por lo que H. Tribunal deberá mantener incólume la decisión frente a la aseguradora y, en la misma manera, acoger los argumentos presentados por </w:t>
      </w:r>
      <w:r w:rsidR="00874CA8" w:rsidRPr="00874CA8">
        <w:rPr>
          <w:rFonts w:ascii="Arial" w:hAnsi="Arial" w:cs="Arial"/>
        </w:rPr>
        <w:t>Vías de las Américas S.A.S.</w:t>
      </w:r>
      <w:r w:rsidR="00874CA8">
        <w:rPr>
          <w:rFonts w:ascii="Arial" w:hAnsi="Arial" w:cs="Arial"/>
        </w:rPr>
        <w:t xml:space="preserve"> </w:t>
      </w:r>
      <w:r w:rsidRPr="00DA5F71">
        <w:rPr>
          <w:rFonts w:ascii="Arial" w:hAnsi="Arial" w:cs="Arial"/>
        </w:rPr>
        <w:t>respecto a su ausencia de responsabilidad, de acuerdo a las razones que se procede a exponer:</w:t>
      </w:r>
    </w:p>
    <w:p w14:paraId="147B04BC" w14:textId="77777777" w:rsidR="007945E2" w:rsidRPr="00DA5F71" w:rsidRDefault="007945E2" w:rsidP="000C7F7D">
      <w:pPr>
        <w:spacing w:line="312" w:lineRule="auto"/>
        <w:jc w:val="both"/>
        <w:rPr>
          <w:rFonts w:ascii="Arial" w:hAnsi="Arial" w:cs="Arial"/>
        </w:rPr>
      </w:pPr>
    </w:p>
    <w:p w14:paraId="4E716DC6" w14:textId="77777777" w:rsidR="007945E2" w:rsidRPr="00DA5F71" w:rsidRDefault="007945E2" w:rsidP="000C7F7D">
      <w:pPr>
        <w:spacing w:line="312" w:lineRule="auto"/>
        <w:jc w:val="both"/>
        <w:rPr>
          <w:rFonts w:ascii="Arial" w:hAnsi="Arial" w:cs="Arial"/>
        </w:rPr>
      </w:pPr>
    </w:p>
    <w:p w14:paraId="708D17B9" w14:textId="77777777" w:rsidR="007945E2" w:rsidRPr="00DA5F71" w:rsidRDefault="007945E2" w:rsidP="000C7F7D">
      <w:pPr>
        <w:spacing w:line="312" w:lineRule="auto"/>
        <w:jc w:val="center"/>
        <w:rPr>
          <w:rFonts w:ascii="Arial" w:hAnsi="Arial" w:cs="Arial"/>
          <w:b/>
          <w:bCs/>
          <w:u w:val="single"/>
        </w:rPr>
      </w:pPr>
      <w:r w:rsidRPr="00DA5F71">
        <w:rPr>
          <w:rFonts w:ascii="Arial" w:hAnsi="Arial" w:cs="Arial"/>
          <w:b/>
          <w:bCs/>
          <w:u w:val="single"/>
        </w:rPr>
        <w:t>CAPÍTULO I. OPORTUNIDAD</w:t>
      </w:r>
    </w:p>
    <w:p w14:paraId="6FD40964" w14:textId="77777777" w:rsidR="007945E2" w:rsidRPr="00DA5F71" w:rsidRDefault="007945E2" w:rsidP="000C7F7D">
      <w:pPr>
        <w:spacing w:line="312" w:lineRule="auto"/>
        <w:ind w:left="14"/>
        <w:jc w:val="both"/>
        <w:rPr>
          <w:rFonts w:ascii="Arial" w:hAnsi="Arial" w:cs="Arial"/>
        </w:rPr>
      </w:pPr>
    </w:p>
    <w:p w14:paraId="347944D4" w14:textId="2F4475C5" w:rsidR="007945E2" w:rsidRPr="00DA5F71" w:rsidRDefault="007945E2" w:rsidP="000C7F7D">
      <w:pPr>
        <w:spacing w:line="312" w:lineRule="auto"/>
        <w:jc w:val="both"/>
        <w:rPr>
          <w:rFonts w:ascii="Arial" w:hAnsi="Arial" w:cs="Arial"/>
        </w:rPr>
      </w:pPr>
      <w:r w:rsidRPr="00DA5F71">
        <w:rPr>
          <w:rFonts w:ascii="Arial" w:hAnsi="Arial" w:cs="Arial"/>
        </w:rPr>
        <w:t xml:space="preserve">En consideración a que el </w:t>
      </w:r>
      <w:r w:rsidR="00890F7D" w:rsidRPr="00DA5F71">
        <w:rPr>
          <w:rFonts w:ascii="Arial" w:hAnsi="Arial" w:cs="Arial"/>
        </w:rPr>
        <w:t>A</w:t>
      </w:r>
      <w:r w:rsidRPr="00DA5F71">
        <w:rPr>
          <w:rFonts w:ascii="Arial" w:hAnsi="Arial" w:cs="Arial"/>
        </w:rPr>
        <w:t xml:space="preserve">uto </w:t>
      </w:r>
      <w:r w:rsidR="00890F7D" w:rsidRPr="00DA5F71">
        <w:rPr>
          <w:rFonts w:ascii="Arial" w:hAnsi="Arial" w:cs="Arial"/>
        </w:rPr>
        <w:t>I</w:t>
      </w:r>
      <w:r w:rsidRPr="00DA5F71">
        <w:rPr>
          <w:rFonts w:ascii="Arial" w:hAnsi="Arial" w:cs="Arial"/>
        </w:rPr>
        <w:t xml:space="preserve">nterlocutorio del </w:t>
      </w:r>
      <w:r w:rsidR="00890F7D" w:rsidRPr="00DA5F71">
        <w:rPr>
          <w:rFonts w:ascii="Arial" w:hAnsi="Arial" w:cs="Arial"/>
        </w:rPr>
        <w:t>01</w:t>
      </w:r>
      <w:r w:rsidRPr="00DA5F71">
        <w:rPr>
          <w:rFonts w:ascii="Arial" w:hAnsi="Arial" w:cs="Arial"/>
        </w:rPr>
        <w:t xml:space="preserve"> de </w:t>
      </w:r>
      <w:r w:rsidR="00890F7D" w:rsidRPr="00DA5F71">
        <w:rPr>
          <w:rFonts w:ascii="Arial" w:hAnsi="Arial" w:cs="Arial"/>
        </w:rPr>
        <w:t>octubre</w:t>
      </w:r>
      <w:r w:rsidRPr="00DA5F71">
        <w:rPr>
          <w:rFonts w:ascii="Arial" w:hAnsi="Arial" w:cs="Arial"/>
        </w:rPr>
        <w:t xml:space="preserve"> de 202</w:t>
      </w:r>
      <w:r w:rsidR="00890F7D" w:rsidRPr="00DA5F71">
        <w:rPr>
          <w:rFonts w:ascii="Arial" w:hAnsi="Arial" w:cs="Arial"/>
        </w:rPr>
        <w:t>5</w:t>
      </w:r>
      <w:r w:rsidRPr="00DA5F71">
        <w:rPr>
          <w:rFonts w:ascii="Arial" w:hAnsi="Arial" w:cs="Arial"/>
        </w:rPr>
        <w:t xml:space="preserve">, mediante el cual se admitió el recurso de apelación impetrado por </w:t>
      </w:r>
      <w:r w:rsidR="00890F7D" w:rsidRPr="00DA5F71">
        <w:rPr>
          <w:rFonts w:ascii="Arial" w:hAnsi="Arial" w:cs="Arial"/>
        </w:rPr>
        <w:t>la apoderada de los demandantes</w:t>
      </w:r>
      <w:r w:rsidRPr="00DA5F71">
        <w:rPr>
          <w:rFonts w:ascii="Arial" w:hAnsi="Arial" w:cs="Arial"/>
        </w:rPr>
        <w:t xml:space="preserve"> contra la </w:t>
      </w:r>
      <w:r w:rsidR="00890F7D" w:rsidRPr="00DA5F71">
        <w:rPr>
          <w:rFonts w:ascii="Arial" w:hAnsi="Arial" w:cs="Arial"/>
          <w:color w:val="000000"/>
        </w:rPr>
        <w:t xml:space="preserve">Sentencia de primera instancia No. </w:t>
      </w:r>
      <w:r w:rsidR="00890F7D" w:rsidRPr="00DA5F71">
        <w:rPr>
          <w:rFonts w:ascii="Arial" w:hAnsi="Arial" w:cs="Arial"/>
        </w:rPr>
        <w:t xml:space="preserve"> 183 del 27 de agosto de 2025 proferida por el Juzgado Tercero Administrativo del Circuito de Turbo – Antioquia</w:t>
      </w:r>
      <w:r w:rsidRPr="00DA5F71">
        <w:rPr>
          <w:rFonts w:ascii="Arial" w:hAnsi="Arial" w:cs="Arial"/>
        </w:rPr>
        <w:t>, se notificó el 0</w:t>
      </w:r>
      <w:r w:rsidR="00890F7D" w:rsidRPr="00DA5F71">
        <w:rPr>
          <w:rFonts w:ascii="Arial" w:hAnsi="Arial" w:cs="Arial"/>
        </w:rPr>
        <w:t>2</w:t>
      </w:r>
      <w:r w:rsidRPr="00DA5F71">
        <w:rPr>
          <w:rFonts w:ascii="Arial" w:hAnsi="Arial" w:cs="Arial"/>
        </w:rPr>
        <w:t xml:space="preserve"> de </w:t>
      </w:r>
      <w:r w:rsidR="00890F7D" w:rsidRPr="00DA5F71">
        <w:rPr>
          <w:rFonts w:ascii="Arial" w:hAnsi="Arial" w:cs="Arial"/>
        </w:rPr>
        <w:t>octubre</w:t>
      </w:r>
      <w:r w:rsidRPr="00DA5F71">
        <w:rPr>
          <w:rFonts w:ascii="Arial" w:hAnsi="Arial" w:cs="Arial"/>
        </w:rPr>
        <w:t xml:space="preserve"> de la misma anualidad, se concluye que este escrito es presentado dentro del tiempo previsto por el numeral 4 del artículo 247 del CPACA que prevé: </w:t>
      </w:r>
    </w:p>
    <w:p w14:paraId="2B524A77" w14:textId="77777777" w:rsidR="007945E2" w:rsidRPr="00DA5F71" w:rsidRDefault="007945E2" w:rsidP="000C7F7D">
      <w:pPr>
        <w:spacing w:line="312" w:lineRule="auto"/>
        <w:jc w:val="both"/>
        <w:rPr>
          <w:rFonts w:ascii="Arial" w:hAnsi="Arial" w:cs="Arial"/>
        </w:rPr>
      </w:pPr>
    </w:p>
    <w:p w14:paraId="0EFF7BB8" w14:textId="427ECCDB" w:rsidR="007945E2" w:rsidRPr="00DA5F71" w:rsidRDefault="007945E2" w:rsidP="00A66A35">
      <w:pPr>
        <w:spacing w:line="312" w:lineRule="auto"/>
        <w:ind w:left="567" w:right="567"/>
        <w:jc w:val="both"/>
        <w:rPr>
          <w:rFonts w:ascii="Arial" w:hAnsi="Arial" w:cs="Arial"/>
          <w:i/>
          <w:iCs/>
          <w:sz w:val="20"/>
          <w:szCs w:val="20"/>
        </w:rPr>
      </w:pPr>
      <w:bookmarkStart w:id="0" w:name="247"/>
      <w:r w:rsidRPr="00DA5F71">
        <w:rPr>
          <w:rFonts w:ascii="Arial" w:hAnsi="Arial" w:cs="Arial"/>
          <w:i/>
          <w:iCs/>
          <w:sz w:val="20"/>
          <w:szCs w:val="20"/>
        </w:rPr>
        <w:t>“ARTÍCULO 247. TRÁMITE DEL RECURSO DE APELACIÓN CONTRA SENTENCIAS.</w:t>
      </w:r>
      <w:bookmarkEnd w:id="0"/>
      <w:r w:rsidRPr="00DA5F71">
        <w:rPr>
          <w:rFonts w:ascii="Arial" w:hAnsi="Arial" w:cs="Arial"/>
          <w:i/>
          <w:iCs/>
          <w:sz w:val="20"/>
          <w:szCs w:val="20"/>
        </w:rPr>
        <w:t> &lt;Artículo modificado por el artículo </w:t>
      </w:r>
      <w:hyperlink r:id="rId9" w:anchor="67" w:history="1">
        <w:r w:rsidRPr="00DA5F71">
          <w:rPr>
            <w:rFonts w:ascii="Arial" w:hAnsi="Arial" w:cs="Arial"/>
            <w:i/>
            <w:iCs/>
            <w:sz w:val="20"/>
            <w:szCs w:val="20"/>
          </w:rPr>
          <w:t>67</w:t>
        </w:r>
      </w:hyperlink>
      <w:r w:rsidRPr="00DA5F71">
        <w:rPr>
          <w:rFonts w:ascii="Arial" w:hAnsi="Arial" w:cs="Arial"/>
          <w:i/>
          <w:iCs/>
          <w:sz w:val="20"/>
          <w:szCs w:val="20"/>
        </w:rPr>
        <w:t> de la Ley 2080 de 2021&gt; El recurso de apelación contra las sentencias proferidas en primera instancia se tramitará de acuerdo con el siguiente procedimiento:</w:t>
      </w:r>
    </w:p>
    <w:p w14:paraId="7A39F611" w14:textId="77777777" w:rsidR="007945E2" w:rsidRPr="00DA5F71" w:rsidRDefault="007945E2" w:rsidP="00A66A35">
      <w:pPr>
        <w:spacing w:line="312" w:lineRule="auto"/>
        <w:ind w:left="567" w:right="567"/>
        <w:jc w:val="both"/>
        <w:rPr>
          <w:rFonts w:ascii="Arial" w:hAnsi="Arial" w:cs="Arial"/>
          <w:i/>
          <w:iCs/>
          <w:sz w:val="20"/>
          <w:szCs w:val="20"/>
        </w:rPr>
      </w:pPr>
    </w:p>
    <w:p w14:paraId="1CA1DB2C" w14:textId="77777777" w:rsidR="007945E2" w:rsidRPr="00DA5F71" w:rsidRDefault="007945E2" w:rsidP="00A66A35">
      <w:pPr>
        <w:spacing w:line="312" w:lineRule="auto"/>
        <w:ind w:left="567" w:right="567"/>
        <w:jc w:val="both"/>
        <w:rPr>
          <w:rFonts w:ascii="Arial" w:hAnsi="Arial" w:cs="Arial"/>
          <w:i/>
          <w:iCs/>
          <w:sz w:val="20"/>
          <w:szCs w:val="20"/>
        </w:rPr>
      </w:pPr>
      <w:r w:rsidRPr="00DA5F71">
        <w:rPr>
          <w:rFonts w:ascii="Arial" w:hAnsi="Arial" w:cs="Arial"/>
          <w:i/>
          <w:iCs/>
          <w:sz w:val="20"/>
          <w:szCs w:val="20"/>
        </w:rPr>
        <w:t>(…)</w:t>
      </w:r>
    </w:p>
    <w:p w14:paraId="0861D72B" w14:textId="77777777" w:rsidR="007945E2" w:rsidRPr="00DA5F71" w:rsidRDefault="007945E2" w:rsidP="00A66A35">
      <w:pPr>
        <w:spacing w:line="312" w:lineRule="auto"/>
        <w:ind w:left="567" w:right="567"/>
        <w:jc w:val="both"/>
        <w:rPr>
          <w:rFonts w:ascii="Arial" w:hAnsi="Arial" w:cs="Arial"/>
          <w:i/>
          <w:iCs/>
          <w:sz w:val="20"/>
          <w:szCs w:val="20"/>
        </w:rPr>
      </w:pPr>
    </w:p>
    <w:p w14:paraId="2C88383B" w14:textId="77777777" w:rsidR="007945E2" w:rsidRPr="00DA5F71" w:rsidRDefault="007945E2" w:rsidP="00A66A35">
      <w:pPr>
        <w:spacing w:line="312" w:lineRule="auto"/>
        <w:ind w:left="567" w:right="567"/>
        <w:jc w:val="both"/>
        <w:rPr>
          <w:rFonts w:ascii="Arial" w:hAnsi="Arial" w:cs="Arial"/>
          <w:i/>
          <w:iCs/>
          <w:sz w:val="20"/>
          <w:szCs w:val="20"/>
        </w:rPr>
      </w:pPr>
      <w:r w:rsidRPr="00DA5F71">
        <w:rPr>
          <w:rFonts w:ascii="Arial" w:hAnsi="Arial" w:cs="Arial"/>
          <w:i/>
          <w:iCs/>
          <w:sz w:val="20"/>
          <w:szCs w:val="20"/>
        </w:rPr>
        <w:t>4. Desde la notificación del auto que concede la apelación y hasta la ejecutoria del que la admite en segunda instancia, los sujetos procesales podrán pronunciarse en relación con el recurso de apelación formulado por los demás intervinientes”.</w:t>
      </w:r>
    </w:p>
    <w:p w14:paraId="00E1FE56" w14:textId="77777777" w:rsidR="007945E2" w:rsidRPr="00DA5F71" w:rsidRDefault="007945E2" w:rsidP="000C7F7D">
      <w:pPr>
        <w:spacing w:line="312" w:lineRule="auto"/>
        <w:jc w:val="both"/>
        <w:rPr>
          <w:rFonts w:ascii="Arial" w:hAnsi="Arial" w:cs="Arial"/>
        </w:rPr>
      </w:pPr>
    </w:p>
    <w:p w14:paraId="78E6E6FB" w14:textId="250C3E11" w:rsidR="007945E2" w:rsidRPr="00DA5F71" w:rsidRDefault="007945E2" w:rsidP="000C7F7D">
      <w:pPr>
        <w:spacing w:line="312" w:lineRule="auto"/>
        <w:ind w:left="14"/>
        <w:jc w:val="both"/>
        <w:rPr>
          <w:rFonts w:ascii="Arial" w:hAnsi="Arial" w:cs="Arial"/>
        </w:rPr>
      </w:pPr>
      <w:r w:rsidRPr="00DA5F71">
        <w:rPr>
          <w:rFonts w:ascii="Arial" w:hAnsi="Arial" w:cs="Arial"/>
        </w:rPr>
        <w:t xml:space="preserve">De tal manera, considerando que el artículo 302 del CGP establece que las providencias dictadas fuera de audiencia quedan ejecutoriadas tres (3) días después de notificadas, el presente escrito se radica en oportunidad, en la medida que dicho periodo transcurrió los días </w:t>
      </w:r>
      <w:r w:rsidR="00FA037C" w:rsidRPr="00DA5F71">
        <w:rPr>
          <w:rFonts w:ascii="Arial" w:hAnsi="Arial" w:cs="Arial"/>
        </w:rPr>
        <w:t>03</w:t>
      </w:r>
      <w:r w:rsidRPr="00DA5F71">
        <w:rPr>
          <w:rFonts w:ascii="Arial" w:hAnsi="Arial" w:cs="Arial"/>
        </w:rPr>
        <w:t xml:space="preserve">, </w:t>
      </w:r>
      <w:r w:rsidR="00FA037C" w:rsidRPr="00DA5F71">
        <w:rPr>
          <w:rFonts w:ascii="Arial" w:hAnsi="Arial" w:cs="Arial"/>
        </w:rPr>
        <w:t>06</w:t>
      </w:r>
      <w:r w:rsidRPr="00DA5F71">
        <w:rPr>
          <w:rFonts w:ascii="Arial" w:hAnsi="Arial" w:cs="Arial"/>
        </w:rPr>
        <w:t xml:space="preserve"> y </w:t>
      </w:r>
      <w:r w:rsidR="00FA037C" w:rsidRPr="00DA5F71">
        <w:rPr>
          <w:rFonts w:ascii="Arial" w:hAnsi="Arial" w:cs="Arial"/>
        </w:rPr>
        <w:t>07</w:t>
      </w:r>
      <w:r w:rsidRPr="00DA5F71">
        <w:rPr>
          <w:rFonts w:ascii="Arial" w:hAnsi="Arial" w:cs="Arial"/>
        </w:rPr>
        <w:t xml:space="preserve"> de </w:t>
      </w:r>
      <w:r w:rsidR="00FA037C" w:rsidRPr="00DA5F71">
        <w:rPr>
          <w:rFonts w:ascii="Arial" w:hAnsi="Arial" w:cs="Arial"/>
        </w:rPr>
        <w:t>octubre</w:t>
      </w:r>
      <w:r w:rsidRPr="00DA5F71">
        <w:rPr>
          <w:rFonts w:ascii="Arial" w:hAnsi="Arial" w:cs="Arial"/>
        </w:rPr>
        <w:t xml:space="preserve"> de 202</w:t>
      </w:r>
      <w:r w:rsidR="00FA037C" w:rsidRPr="00DA5F71">
        <w:rPr>
          <w:rFonts w:ascii="Arial" w:hAnsi="Arial" w:cs="Arial"/>
        </w:rPr>
        <w:t>5</w:t>
      </w:r>
      <w:r w:rsidRPr="00DA5F71">
        <w:rPr>
          <w:rFonts w:ascii="Arial" w:hAnsi="Arial" w:cs="Arial"/>
        </w:rPr>
        <w:t xml:space="preserve">. </w:t>
      </w:r>
    </w:p>
    <w:p w14:paraId="4D381ECC" w14:textId="77777777" w:rsidR="007945E2" w:rsidRPr="00DA5F71" w:rsidRDefault="007945E2" w:rsidP="000C7F7D">
      <w:pPr>
        <w:spacing w:line="312" w:lineRule="auto"/>
        <w:ind w:left="14"/>
        <w:jc w:val="both"/>
        <w:rPr>
          <w:rFonts w:ascii="Arial" w:hAnsi="Arial" w:cs="Arial"/>
        </w:rPr>
      </w:pPr>
    </w:p>
    <w:p w14:paraId="7D0267F9" w14:textId="77777777" w:rsidR="007945E2" w:rsidRPr="00DA5F71" w:rsidRDefault="007945E2" w:rsidP="000C7F7D">
      <w:pPr>
        <w:spacing w:line="312" w:lineRule="auto"/>
        <w:ind w:left="14"/>
        <w:jc w:val="both"/>
        <w:rPr>
          <w:rFonts w:ascii="Arial" w:hAnsi="Arial" w:cs="Arial"/>
        </w:rPr>
      </w:pPr>
    </w:p>
    <w:p w14:paraId="605BC2ED" w14:textId="0D503825" w:rsidR="007945E2" w:rsidRPr="00DA5F71" w:rsidRDefault="007945E2" w:rsidP="000C7F7D">
      <w:pPr>
        <w:spacing w:line="312" w:lineRule="auto"/>
        <w:jc w:val="center"/>
        <w:rPr>
          <w:rFonts w:ascii="Arial" w:hAnsi="Arial" w:cs="Arial"/>
          <w:b/>
          <w:bCs/>
          <w:u w:val="single"/>
        </w:rPr>
      </w:pPr>
      <w:r w:rsidRPr="00DA5F71">
        <w:rPr>
          <w:rFonts w:ascii="Arial" w:hAnsi="Arial" w:cs="Arial"/>
          <w:b/>
          <w:bCs/>
          <w:u w:val="single"/>
        </w:rPr>
        <w:lastRenderedPageBreak/>
        <w:t xml:space="preserve">CAPÍTULO II. PRONUNCIAMIENTO FRENTE AL RECURSO PRESENTADO POR </w:t>
      </w:r>
      <w:r w:rsidR="003C2E09" w:rsidRPr="00DA5F71">
        <w:rPr>
          <w:rFonts w:ascii="Arial" w:hAnsi="Arial" w:cs="Arial"/>
          <w:b/>
          <w:bCs/>
          <w:u w:val="single"/>
        </w:rPr>
        <w:t>LA APODERADA DE LOS DEMANDANTES</w:t>
      </w:r>
    </w:p>
    <w:p w14:paraId="3B51E786" w14:textId="77777777" w:rsidR="007945E2" w:rsidRPr="00DA5F71" w:rsidRDefault="007945E2" w:rsidP="000C7F7D">
      <w:pPr>
        <w:spacing w:line="312" w:lineRule="auto"/>
        <w:jc w:val="both"/>
        <w:rPr>
          <w:rFonts w:ascii="Arial" w:hAnsi="Arial" w:cs="Arial"/>
        </w:rPr>
      </w:pPr>
    </w:p>
    <w:p w14:paraId="46300123" w14:textId="604998DE" w:rsidR="00BC7DB4" w:rsidRPr="00DA5F71" w:rsidRDefault="00450727" w:rsidP="00450727">
      <w:pPr>
        <w:pStyle w:val="Prrafodelista"/>
        <w:numPr>
          <w:ilvl w:val="0"/>
          <w:numId w:val="5"/>
        </w:numPr>
        <w:spacing w:after="0" w:line="312" w:lineRule="auto"/>
        <w:rPr>
          <w:b/>
          <w:bCs/>
        </w:rPr>
      </w:pPr>
      <w:r w:rsidRPr="00DA5F71">
        <w:rPr>
          <w:b/>
          <w:bCs/>
        </w:rPr>
        <w:t>No se desvirtuó la inexistencia de responsabilidad por falta de acreditación del nexo causal entre el actuar de</w:t>
      </w:r>
      <w:r w:rsidR="00BC7DB4" w:rsidRPr="00DA5F71">
        <w:rPr>
          <w:b/>
          <w:bCs/>
        </w:rPr>
        <w:t xml:space="preserve"> </w:t>
      </w:r>
      <w:r>
        <w:rPr>
          <w:b/>
          <w:bCs/>
        </w:rPr>
        <w:t>V</w:t>
      </w:r>
      <w:r w:rsidRPr="00DA5F71">
        <w:rPr>
          <w:b/>
          <w:bCs/>
        </w:rPr>
        <w:t xml:space="preserve">ías de las </w:t>
      </w:r>
      <w:r>
        <w:rPr>
          <w:b/>
          <w:bCs/>
        </w:rPr>
        <w:t>A</w:t>
      </w:r>
      <w:r w:rsidRPr="00DA5F71">
        <w:rPr>
          <w:b/>
          <w:bCs/>
        </w:rPr>
        <w:t xml:space="preserve">méricas </w:t>
      </w:r>
      <w:r>
        <w:rPr>
          <w:b/>
          <w:bCs/>
        </w:rPr>
        <w:t>S</w:t>
      </w:r>
      <w:r w:rsidR="00BC7DB4" w:rsidRPr="00DA5F71">
        <w:rPr>
          <w:b/>
          <w:bCs/>
        </w:rPr>
        <w:t>.</w:t>
      </w:r>
      <w:r>
        <w:rPr>
          <w:b/>
          <w:bCs/>
        </w:rPr>
        <w:t>A</w:t>
      </w:r>
      <w:r w:rsidR="00BC7DB4" w:rsidRPr="00DA5F71">
        <w:rPr>
          <w:b/>
          <w:bCs/>
        </w:rPr>
        <w:t>.</w:t>
      </w:r>
      <w:r>
        <w:rPr>
          <w:b/>
          <w:bCs/>
        </w:rPr>
        <w:t>S</w:t>
      </w:r>
      <w:r w:rsidR="00982C18" w:rsidRPr="00DA5F71">
        <w:rPr>
          <w:b/>
          <w:bCs/>
        </w:rPr>
        <w:t>.</w:t>
      </w:r>
      <w:r w:rsidRPr="00DA5F71">
        <w:rPr>
          <w:b/>
          <w:bCs/>
        </w:rPr>
        <w:t xml:space="preserve"> y el daño alegado</w:t>
      </w:r>
    </w:p>
    <w:p w14:paraId="3AA887B0" w14:textId="77777777" w:rsidR="00BC7DB4" w:rsidRPr="00DA5F71" w:rsidRDefault="00BC7DB4" w:rsidP="00BC7DB4">
      <w:pPr>
        <w:spacing w:line="312" w:lineRule="auto"/>
        <w:jc w:val="both"/>
        <w:rPr>
          <w:rFonts w:ascii="Arial" w:hAnsi="Arial" w:cs="Arial"/>
          <w:bCs/>
          <w:lang w:val="es-CO"/>
        </w:rPr>
      </w:pPr>
    </w:p>
    <w:p w14:paraId="76A56A68" w14:textId="77777777" w:rsidR="0069452E" w:rsidRPr="00DA5F71" w:rsidRDefault="00982C18" w:rsidP="00BC7DB4">
      <w:pPr>
        <w:spacing w:line="312" w:lineRule="auto"/>
        <w:jc w:val="both"/>
        <w:rPr>
          <w:rFonts w:ascii="Arial" w:hAnsi="Arial" w:cs="Arial"/>
          <w:bCs/>
          <w:lang w:val="es-CO"/>
        </w:rPr>
      </w:pPr>
      <w:r w:rsidRPr="00DA5F71">
        <w:rPr>
          <w:rFonts w:ascii="Arial" w:hAnsi="Arial" w:cs="Arial"/>
          <w:bCs/>
          <w:lang w:val="es-CO"/>
        </w:rPr>
        <w:t>Le asiste total razón al fallador de primera instancia al denegar las pretensiones de la demanda, pues quedó claro con la práctica probatoria, que</w:t>
      </w:r>
      <w:r w:rsidR="00BC7DB4" w:rsidRPr="00DA5F71">
        <w:rPr>
          <w:rFonts w:ascii="Arial" w:hAnsi="Arial" w:cs="Arial"/>
          <w:bCs/>
          <w:lang w:val="es-CO"/>
        </w:rPr>
        <w:t xml:space="preserve"> la parte actora no logró probar la responsabilidad que pretende ser imputada a</w:t>
      </w:r>
      <w:r w:rsidRPr="00DA5F71">
        <w:rPr>
          <w:rFonts w:ascii="Arial" w:hAnsi="Arial" w:cs="Arial"/>
          <w:bCs/>
          <w:lang w:val="es-CO"/>
        </w:rPr>
        <w:t xml:space="preserve"> Vías de las Américas S.A.S.</w:t>
      </w:r>
      <w:r w:rsidR="00BC7DB4" w:rsidRPr="00DA5F71">
        <w:rPr>
          <w:rFonts w:ascii="Arial" w:hAnsi="Arial" w:cs="Arial"/>
          <w:bCs/>
          <w:lang w:val="es-CO"/>
        </w:rPr>
        <w:t xml:space="preserve">, pues no acercó </w:t>
      </w:r>
      <w:r w:rsidR="00472CD9" w:rsidRPr="00DA5F71">
        <w:rPr>
          <w:rFonts w:ascii="Arial" w:hAnsi="Arial" w:cs="Arial"/>
          <w:bCs/>
          <w:lang w:val="es-CO"/>
        </w:rPr>
        <w:t xml:space="preserve">ningún </w:t>
      </w:r>
      <w:r w:rsidR="00BC7DB4" w:rsidRPr="00DA5F71">
        <w:rPr>
          <w:rFonts w:ascii="Arial" w:hAnsi="Arial" w:cs="Arial"/>
          <w:bCs/>
          <w:lang w:val="es-CO"/>
        </w:rPr>
        <w:t xml:space="preserve">medio de convicción con el que se pueda acreditar que se presentó una falla en el servicio que haya </w:t>
      </w:r>
      <w:r w:rsidR="00472CD9" w:rsidRPr="00DA5F71">
        <w:rPr>
          <w:rFonts w:ascii="Arial" w:hAnsi="Arial" w:cs="Arial"/>
          <w:bCs/>
          <w:lang w:val="es-CO"/>
        </w:rPr>
        <w:t xml:space="preserve">sido la que </w:t>
      </w:r>
      <w:r w:rsidR="00BC7DB4" w:rsidRPr="00DA5F71">
        <w:rPr>
          <w:rFonts w:ascii="Arial" w:hAnsi="Arial" w:cs="Arial"/>
          <w:bCs/>
          <w:lang w:val="es-CO"/>
        </w:rPr>
        <w:t>ocasion</w:t>
      </w:r>
      <w:r w:rsidR="00472CD9" w:rsidRPr="00DA5F71">
        <w:rPr>
          <w:rFonts w:ascii="Arial" w:hAnsi="Arial" w:cs="Arial"/>
          <w:bCs/>
          <w:lang w:val="es-CO"/>
        </w:rPr>
        <w:t>ó</w:t>
      </w:r>
      <w:r w:rsidR="00BC7DB4" w:rsidRPr="00DA5F71">
        <w:rPr>
          <w:rFonts w:ascii="Arial" w:hAnsi="Arial" w:cs="Arial"/>
          <w:bCs/>
          <w:lang w:val="es-CO"/>
        </w:rPr>
        <w:t xml:space="preserve"> afectaciones a los demandantes</w:t>
      </w:r>
      <w:r w:rsidR="00472CD9" w:rsidRPr="00DA5F71">
        <w:rPr>
          <w:rFonts w:ascii="Arial" w:hAnsi="Arial" w:cs="Arial"/>
          <w:bCs/>
          <w:lang w:val="es-CO"/>
        </w:rPr>
        <w:t>,</w:t>
      </w:r>
      <w:r w:rsidR="00BC7DB4" w:rsidRPr="00DA5F71">
        <w:rPr>
          <w:rFonts w:ascii="Arial" w:hAnsi="Arial" w:cs="Arial"/>
          <w:bCs/>
          <w:lang w:val="es-CO"/>
        </w:rPr>
        <w:t xml:space="preserve"> y que </w:t>
      </w:r>
      <w:r w:rsidR="00472CD9" w:rsidRPr="00DA5F71">
        <w:rPr>
          <w:rFonts w:ascii="Arial" w:hAnsi="Arial" w:cs="Arial"/>
          <w:bCs/>
          <w:lang w:val="es-CO"/>
        </w:rPr>
        <w:t>estas fueron</w:t>
      </w:r>
      <w:r w:rsidR="00BC7DB4" w:rsidRPr="00DA5F71">
        <w:rPr>
          <w:rFonts w:ascii="Arial" w:hAnsi="Arial" w:cs="Arial"/>
          <w:bCs/>
          <w:lang w:val="es-CO"/>
        </w:rPr>
        <w:t xml:space="preserve"> consecuencia de una conducta negligente, retardada u omisiva de la que pueda predicarse un nexo de causalidad entre la indebida prestación del servicio de la entidad demandada y el daño alegado fruto de</w:t>
      </w:r>
      <w:r w:rsidR="00472CD9" w:rsidRPr="00DA5F71">
        <w:rPr>
          <w:rFonts w:ascii="Arial" w:hAnsi="Arial" w:cs="Arial"/>
          <w:bCs/>
          <w:lang w:val="es-CO"/>
        </w:rPr>
        <w:t xml:space="preserve"> </w:t>
      </w:r>
      <w:r w:rsidR="00BC7DB4" w:rsidRPr="00DA5F71">
        <w:rPr>
          <w:rFonts w:ascii="Arial" w:hAnsi="Arial" w:cs="Arial"/>
          <w:bCs/>
          <w:lang w:val="es-CO"/>
        </w:rPr>
        <w:t>l</w:t>
      </w:r>
      <w:r w:rsidR="00472CD9" w:rsidRPr="00DA5F71">
        <w:rPr>
          <w:rFonts w:ascii="Arial" w:hAnsi="Arial" w:cs="Arial"/>
          <w:bCs/>
          <w:lang w:val="es-CO"/>
        </w:rPr>
        <w:t>os</w:t>
      </w:r>
      <w:r w:rsidR="00BC7DB4" w:rsidRPr="00DA5F71">
        <w:rPr>
          <w:rFonts w:ascii="Arial" w:hAnsi="Arial" w:cs="Arial"/>
          <w:bCs/>
          <w:lang w:val="es-CO"/>
        </w:rPr>
        <w:t xml:space="preserve"> </w:t>
      </w:r>
      <w:r w:rsidR="00472CD9" w:rsidRPr="00DA5F71">
        <w:rPr>
          <w:rFonts w:ascii="Arial" w:hAnsi="Arial" w:cs="Arial"/>
          <w:bCs/>
          <w:lang w:val="es-CO"/>
        </w:rPr>
        <w:t>hechos</w:t>
      </w:r>
      <w:r w:rsidR="00BC7DB4" w:rsidRPr="00DA5F71">
        <w:rPr>
          <w:rFonts w:ascii="Arial" w:hAnsi="Arial" w:cs="Arial"/>
          <w:bCs/>
          <w:lang w:val="es-CO"/>
        </w:rPr>
        <w:t xml:space="preserve"> ocurrido</w:t>
      </w:r>
      <w:r w:rsidR="00472CD9" w:rsidRPr="00DA5F71">
        <w:rPr>
          <w:rFonts w:ascii="Arial" w:hAnsi="Arial" w:cs="Arial"/>
          <w:bCs/>
          <w:lang w:val="es-CO"/>
        </w:rPr>
        <w:t>s</w:t>
      </w:r>
      <w:r w:rsidR="00BC7DB4" w:rsidRPr="00DA5F71">
        <w:rPr>
          <w:rFonts w:ascii="Arial" w:hAnsi="Arial" w:cs="Arial"/>
          <w:bCs/>
          <w:lang w:val="es-CO"/>
        </w:rPr>
        <w:t xml:space="preserve"> el </w:t>
      </w:r>
      <w:r w:rsidR="00472CD9" w:rsidRPr="00DA5F71">
        <w:rPr>
          <w:rFonts w:ascii="Arial" w:hAnsi="Arial" w:cs="Arial"/>
          <w:bCs/>
          <w:lang w:val="es-CO"/>
        </w:rPr>
        <w:t>31</w:t>
      </w:r>
      <w:r w:rsidR="00BC7DB4" w:rsidRPr="00DA5F71">
        <w:rPr>
          <w:rFonts w:ascii="Arial" w:hAnsi="Arial" w:cs="Arial"/>
          <w:bCs/>
          <w:lang w:val="es-CO"/>
        </w:rPr>
        <w:t xml:space="preserve"> de </w:t>
      </w:r>
      <w:r w:rsidR="00472CD9" w:rsidRPr="00DA5F71">
        <w:rPr>
          <w:rFonts w:ascii="Arial" w:hAnsi="Arial" w:cs="Arial"/>
          <w:bCs/>
          <w:lang w:val="es-CO"/>
        </w:rPr>
        <w:t>enero</w:t>
      </w:r>
      <w:r w:rsidR="00BC7DB4" w:rsidRPr="00DA5F71">
        <w:rPr>
          <w:rFonts w:ascii="Arial" w:hAnsi="Arial" w:cs="Arial"/>
          <w:bCs/>
          <w:lang w:val="es-CO"/>
        </w:rPr>
        <w:t xml:space="preserve"> de 20</w:t>
      </w:r>
      <w:r w:rsidR="00472CD9" w:rsidRPr="00DA5F71">
        <w:rPr>
          <w:rFonts w:ascii="Arial" w:hAnsi="Arial" w:cs="Arial"/>
          <w:bCs/>
          <w:lang w:val="es-CO"/>
        </w:rPr>
        <w:t>16</w:t>
      </w:r>
      <w:r w:rsidR="0069452E" w:rsidRPr="00DA5F71">
        <w:rPr>
          <w:rFonts w:ascii="Arial" w:hAnsi="Arial" w:cs="Arial"/>
          <w:bCs/>
          <w:lang w:val="es-CO"/>
        </w:rPr>
        <w:t>.</w:t>
      </w:r>
    </w:p>
    <w:p w14:paraId="10872847" w14:textId="77777777" w:rsidR="0069452E" w:rsidRPr="00DA5F71" w:rsidRDefault="0069452E" w:rsidP="00BC7DB4">
      <w:pPr>
        <w:spacing w:line="312" w:lineRule="auto"/>
        <w:jc w:val="both"/>
        <w:rPr>
          <w:rFonts w:ascii="Arial" w:hAnsi="Arial" w:cs="Arial"/>
          <w:bCs/>
          <w:lang w:val="es-CO"/>
        </w:rPr>
      </w:pPr>
    </w:p>
    <w:p w14:paraId="6E6A3AF5" w14:textId="663C01C0" w:rsidR="00BC7DB4" w:rsidRPr="00DA5F71" w:rsidRDefault="0069452E" w:rsidP="00BC7DB4">
      <w:pPr>
        <w:spacing w:line="312" w:lineRule="auto"/>
        <w:jc w:val="both"/>
        <w:rPr>
          <w:rFonts w:ascii="Arial" w:eastAsia="Arial" w:hAnsi="Arial" w:cs="Arial"/>
        </w:rPr>
      </w:pPr>
      <w:r w:rsidRPr="00DA5F71">
        <w:rPr>
          <w:rFonts w:ascii="Arial" w:hAnsi="Arial" w:cs="Arial"/>
          <w:bCs/>
          <w:lang w:val="es-CO"/>
        </w:rPr>
        <w:t>C</w:t>
      </w:r>
      <w:r w:rsidR="00BC7DB4" w:rsidRPr="00DA5F71">
        <w:rPr>
          <w:rFonts w:ascii="Arial" w:hAnsi="Arial" w:cs="Arial"/>
          <w:bCs/>
          <w:lang w:val="es-CO"/>
        </w:rPr>
        <w:t xml:space="preserve">ontrario a ello, </w:t>
      </w:r>
      <w:r w:rsidRPr="00DA5F71">
        <w:rPr>
          <w:rFonts w:ascii="Arial" w:hAnsi="Arial" w:cs="Arial"/>
          <w:bCs/>
          <w:lang w:val="es-CO"/>
        </w:rPr>
        <w:t xml:space="preserve">resulta clara la inactividad de los actores de cara a demostrar que los hechos objeto de debate tuvieron su causa directa, exclusiva y determinantemente, en la presunta falla en el servicio, pues, tal como lo indica en su decisión el </w:t>
      </w:r>
      <w:r w:rsidRPr="00DA5F71">
        <w:rPr>
          <w:rFonts w:ascii="Arial" w:hAnsi="Arial" w:cs="Arial"/>
          <w:bCs/>
          <w:i/>
          <w:iCs/>
          <w:lang w:val="es-CO"/>
        </w:rPr>
        <w:t>A quo</w:t>
      </w:r>
      <w:r w:rsidRPr="00DA5F71">
        <w:rPr>
          <w:rFonts w:ascii="Arial" w:hAnsi="Arial" w:cs="Arial"/>
          <w:bCs/>
          <w:lang w:val="es-CO"/>
        </w:rPr>
        <w:t>, era su responsabilidad, más allá de sugerirlo, como se hizo en la demanda y en el escrito de apelación</w:t>
      </w:r>
      <w:r w:rsidR="00BC7DB4" w:rsidRPr="00DA5F71">
        <w:rPr>
          <w:rFonts w:ascii="Arial" w:hAnsi="Arial" w:cs="Arial"/>
          <w:bCs/>
          <w:lang w:val="es-CO"/>
        </w:rPr>
        <w:t>.</w:t>
      </w:r>
    </w:p>
    <w:p w14:paraId="7C64C8E7" w14:textId="77777777" w:rsidR="00BC7DB4" w:rsidRPr="00DA5F71" w:rsidRDefault="00BC7DB4" w:rsidP="00BC7DB4">
      <w:pPr>
        <w:spacing w:line="312" w:lineRule="auto"/>
        <w:jc w:val="both"/>
        <w:rPr>
          <w:rFonts w:ascii="Arial" w:eastAsia="Arial" w:hAnsi="Arial" w:cs="Arial"/>
        </w:rPr>
      </w:pPr>
    </w:p>
    <w:p w14:paraId="417C4885" w14:textId="17CD275F" w:rsidR="00BC7DB4" w:rsidRPr="00DA5F71" w:rsidRDefault="00BC7DB4" w:rsidP="00BC7DB4">
      <w:pPr>
        <w:pStyle w:val="Textoindependiente"/>
        <w:widowControl/>
        <w:tabs>
          <w:tab w:val="left" w:pos="2268"/>
        </w:tabs>
        <w:autoSpaceDE/>
        <w:autoSpaceDN/>
        <w:spacing w:line="312" w:lineRule="auto"/>
        <w:jc w:val="both"/>
        <w:rPr>
          <w:rFonts w:ascii="Arial" w:hAnsi="Arial" w:cs="Arial"/>
          <w:bCs/>
          <w:sz w:val="22"/>
          <w:szCs w:val="22"/>
          <w:lang w:val="es-CO"/>
        </w:rPr>
      </w:pPr>
      <w:r w:rsidRPr="00DA5F71">
        <w:rPr>
          <w:rFonts w:ascii="Arial" w:hAnsi="Arial" w:cs="Arial"/>
          <w:bCs/>
          <w:sz w:val="22"/>
          <w:szCs w:val="22"/>
          <w:lang w:val="es-CO"/>
        </w:rPr>
        <w:t xml:space="preserve">Al respecto, el artículo 2341 del Código Civil, </w:t>
      </w:r>
      <w:r w:rsidR="00613123" w:rsidRPr="00DA5F71">
        <w:rPr>
          <w:rFonts w:ascii="Arial" w:hAnsi="Arial" w:cs="Arial"/>
          <w:bCs/>
          <w:sz w:val="22"/>
          <w:szCs w:val="22"/>
          <w:lang w:val="es-CO"/>
        </w:rPr>
        <w:t>establece que</w:t>
      </w:r>
      <w:r w:rsidRPr="00DA5F71">
        <w:rPr>
          <w:rFonts w:ascii="Arial" w:hAnsi="Arial" w:cs="Arial"/>
          <w:bCs/>
          <w:sz w:val="22"/>
          <w:szCs w:val="22"/>
          <w:lang w:val="es-CO"/>
        </w:rPr>
        <w:t>:</w:t>
      </w:r>
    </w:p>
    <w:p w14:paraId="57F6E0DE" w14:textId="77777777" w:rsidR="00BC7DB4" w:rsidRPr="00DA5F71" w:rsidRDefault="00BC7DB4" w:rsidP="00BC7DB4">
      <w:pPr>
        <w:pStyle w:val="Textoindependiente"/>
        <w:widowControl/>
        <w:tabs>
          <w:tab w:val="left" w:pos="2268"/>
        </w:tabs>
        <w:autoSpaceDE/>
        <w:autoSpaceDN/>
        <w:spacing w:line="312" w:lineRule="auto"/>
        <w:jc w:val="both"/>
        <w:rPr>
          <w:rFonts w:ascii="Arial" w:hAnsi="Arial" w:cs="Arial"/>
          <w:bCs/>
          <w:sz w:val="22"/>
          <w:szCs w:val="22"/>
          <w:lang w:val="es-CO"/>
        </w:rPr>
      </w:pPr>
    </w:p>
    <w:p w14:paraId="351D9A96" w14:textId="77777777" w:rsidR="00BC7DB4" w:rsidRPr="00DA5F71" w:rsidRDefault="00BC7DB4" w:rsidP="00BC7DB4">
      <w:pPr>
        <w:pStyle w:val="Textoindependiente"/>
        <w:widowControl/>
        <w:tabs>
          <w:tab w:val="left" w:pos="2268"/>
        </w:tabs>
        <w:autoSpaceDE/>
        <w:autoSpaceDN/>
        <w:spacing w:line="312" w:lineRule="auto"/>
        <w:ind w:left="567" w:right="567"/>
        <w:jc w:val="both"/>
        <w:rPr>
          <w:rFonts w:ascii="Arial" w:hAnsi="Arial" w:cs="Arial"/>
          <w:bCs/>
          <w:sz w:val="20"/>
          <w:szCs w:val="20"/>
          <w:lang w:val="es-CO"/>
        </w:rPr>
      </w:pPr>
      <w:r w:rsidRPr="00DA5F71">
        <w:rPr>
          <w:rFonts w:ascii="Arial" w:hAnsi="Arial" w:cs="Arial"/>
          <w:bCs/>
          <w:i/>
          <w:iCs/>
          <w:sz w:val="20"/>
          <w:szCs w:val="20"/>
          <w:lang w:val="es-CO"/>
        </w:rPr>
        <w:t xml:space="preserve">“El que ha cometido un delito o culpa, que ha inferido daño a otro, es obligado a la indemnización, sin perjuicio de la pena principal que la ley imponga por la culpa o el delito cometido”, se desprende necesariamente que </w:t>
      </w:r>
      <w:r w:rsidRPr="00DA5F71">
        <w:rPr>
          <w:rFonts w:ascii="Arial" w:hAnsi="Arial" w:cs="Arial"/>
          <w:b/>
          <w:i/>
          <w:iCs/>
          <w:sz w:val="20"/>
          <w:szCs w:val="20"/>
          <w:u w:val="single"/>
          <w:lang w:val="es-CO"/>
        </w:rPr>
        <w:t xml:space="preserve">es obligatorio que la parte demandante acredite la existencia de tres elementos: </w:t>
      </w:r>
      <w:r w:rsidRPr="00DA5F71">
        <w:rPr>
          <w:rFonts w:ascii="Arial" w:hAnsi="Arial" w:cs="Arial"/>
          <w:bCs/>
          <w:i/>
          <w:iCs/>
          <w:sz w:val="20"/>
          <w:szCs w:val="20"/>
          <w:lang w:val="es-CO"/>
        </w:rPr>
        <w:t xml:space="preserve">1) el hecho dañoso acaecido culpablemente (o delictualmente si es el caso), 2) el daño y </w:t>
      </w:r>
      <w:r w:rsidRPr="00DA5F71">
        <w:rPr>
          <w:rFonts w:ascii="Arial" w:hAnsi="Arial" w:cs="Arial"/>
          <w:b/>
          <w:i/>
          <w:iCs/>
          <w:sz w:val="20"/>
          <w:szCs w:val="20"/>
          <w:u w:val="single"/>
          <w:lang w:val="es-CO"/>
        </w:rPr>
        <w:t>3) la relación de causalidad entre esos dos elementos</w:t>
      </w:r>
      <w:r w:rsidRPr="00DA5F71">
        <w:rPr>
          <w:rFonts w:ascii="Arial" w:hAnsi="Arial" w:cs="Arial"/>
          <w:bCs/>
          <w:i/>
          <w:iCs/>
          <w:sz w:val="20"/>
          <w:szCs w:val="20"/>
          <w:lang w:val="es-CO"/>
        </w:rPr>
        <w:t xml:space="preserve">. </w:t>
      </w:r>
      <w:r w:rsidRPr="00DA5F71">
        <w:rPr>
          <w:rFonts w:ascii="Arial" w:hAnsi="Arial" w:cs="Arial"/>
          <w:bCs/>
          <w:sz w:val="20"/>
          <w:szCs w:val="20"/>
          <w:lang w:val="es-CO"/>
        </w:rPr>
        <w:t>(Subrayado y negrillas fuera del texto original)</w:t>
      </w:r>
    </w:p>
    <w:p w14:paraId="4BC04296" w14:textId="77777777" w:rsidR="00BC7DB4" w:rsidRPr="00DA5F71" w:rsidRDefault="00BC7DB4" w:rsidP="00BC7DB4">
      <w:pPr>
        <w:pStyle w:val="Textoindependiente"/>
        <w:widowControl/>
        <w:tabs>
          <w:tab w:val="left" w:pos="2268"/>
        </w:tabs>
        <w:autoSpaceDE/>
        <w:autoSpaceDN/>
        <w:spacing w:line="312" w:lineRule="auto"/>
        <w:jc w:val="both"/>
        <w:rPr>
          <w:rFonts w:ascii="Arial" w:hAnsi="Arial" w:cs="Arial"/>
          <w:bCs/>
          <w:sz w:val="22"/>
          <w:szCs w:val="22"/>
          <w:lang w:val="es-CO"/>
        </w:rPr>
      </w:pPr>
    </w:p>
    <w:p w14:paraId="29C74305" w14:textId="77777777" w:rsidR="00BC7DB4" w:rsidRPr="00DA5F71" w:rsidRDefault="00BC7DB4" w:rsidP="00BC7DB4">
      <w:pPr>
        <w:pStyle w:val="Textoindependiente"/>
        <w:widowControl/>
        <w:tabs>
          <w:tab w:val="left" w:pos="2268"/>
        </w:tabs>
        <w:autoSpaceDE/>
        <w:autoSpaceDN/>
        <w:spacing w:line="312" w:lineRule="auto"/>
        <w:jc w:val="both"/>
        <w:rPr>
          <w:rFonts w:ascii="Arial" w:hAnsi="Arial" w:cs="Arial"/>
          <w:bCs/>
          <w:lang w:val="es-CO"/>
        </w:rPr>
      </w:pPr>
      <w:r w:rsidRPr="00DA5F71">
        <w:rPr>
          <w:rFonts w:ascii="Arial" w:hAnsi="Arial" w:cs="Arial"/>
          <w:bCs/>
          <w:sz w:val="22"/>
          <w:szCs w:val="22"/>
          <w:lang w:val="es-CO"/>
        </w:rPr>
        <w:t xml:space="preserve">En igual sentido, la Sala Civil y Agraria de la Corte Suprema de Justicia, en sentencia del 27 de </w:t>
      </w:r>
      <w:r w:rsidRPr="00DA5F71">
        <w:rPr>
          <w:rFonts w:ascii="Arial" w:hAnsi="Arial" w:cs="Arial"/>
          <w:bCs/>
          <w:lang w:val="es-CO"/>
        </w:rPr>
        <w:t>septiembre de 2002, expediente 6143, señaló:</w:t>
      </w:r>
    </w:p>
    <w:p w14:paraId="5C62D814" w14:textId="77777777" w:rsidR="00BC7DB4" w:rsidRPr="00DA5F71" w:rsidRDefault="00BC7DB4" w:rsidP="00BC7DB4">
      <w:pPr>
        <w:spacing w:line="312" w:lineRule="auto"/>
        <w:jc w:val="both"/>
        <w:rPr>
          <w:rFonts w:ascii="Arial" w:hAnsi="Arial" w:cs="Arial"/>
          <w:bCs/>
          <w:lang w:val="es-CO"/>
        </w:rPr>
      </w:pPr>
    </w:p>
    <w:p w14:paraId="5708591F" w14:textId="77777777" w:rsidR="00BC7DB4" w:rsidRPr="00DA5F71" w:rsidRDefault="00BC7DB4" w:rsidP="00BC7DB4">
      <w:pPr>
        <w:spacing w:line="312" w:lineRule="auto"/>
        <w:ind w:left="567" w:right="567"/>
        <w:jc w:val="both"/>
        <w:rPr>
          <w:rFonts w:ascii="Arial" w:eastAsia="Arial" w:hAnsi="Arial" w:cs="Arial"/>
          <w:i/>
          <w:iCs/>
        </w:rPr>
      </w:pPr>
      <w:r w:rsidRPr="00DA5F71">
        <w:rPr>
          <w:rFonts w:ascii="Arial" w:hAnsi="Arial" w:cs="Arial"/>
          <w:bCs/>
          <w:i/>
          <w:iCs/>
          <w:sz w:val="20"/>
          <w:szCs w:val="20"/>
          <w:lang w:val="es-CO"/>
        </w:rPr>
        <w:t xml:space="preserve">“(...) Toda responsabilidad civil extracontractual se estructura sobre tres pilares fundamentales que, por lo general, debe demostrar el demandante: el hecho dañoso o culpa, el daño </w:t>
      </w:r>
      <w:r w:rsidRPr="00DA5F71">
        <w:rPr>
          <w:rFonts w:ascii="Arial" w:hAnsi="Arial" w:cs="Arial"/>
          <w:b/>
          <w:i/>
          <w:iCs/>
          <w:sz w:val="20"/>
          <w:szCs w:val="20"/>
          <w:u w:val="single"/>
          <w:lang w:val="es-CO"/>
        </w:rPr>
        <w:t>y la relación de causalidad</w:t>
      </w:r>
      <w:r w:rsidRPr="00DA5F71">
        <w:rPr>
          <w:rFonts w:ascii="Arial" w:hAnsi="Arial" w:cs="Arial"/>
          <w:bCs/>
          <w:i/>
          <w:iCs/>
          <w:sz w:val="20"/>
          <w:szCs w:val="20"/>
          <w:lang w:val="es-CO"/>
        </w:rPr>
        <w:t xml:space="preserve"> (...)”. </w:t>
      </w:r>
      <w:r w:rsidRPr="00DA5F71">
        <w:rPr>
          <w:rFonts w:ascii="Arial" w:hAnsi="Arial" w:cs="Arial"/>
          <w:bCs/>
          <w:sz w:val="20"/>
          <w:szCs w:val="20"/>
          <w:lang w:val="es-CO"/>
        </w:rPr>
        <w:t>(Subrayado y negrillas fuera del texto original)</w:t>
      </w:r>
    </w:p>
    <w:p w14:paraId="764FDCA4" w14:textId="77777777" w:rsidR="00BC7DB4" w:rsidRPr="00DA5F71" w:rsidRDefault="00BC7DB4" w:rsidP="00BC7DB4">
      <w:pPr>
        <w:spacing w:line="312" w:lineRule="auto"/>
        <w:jc w:val="both"/>
        <w:rPr>
          <w:rFonts w:ascii="Arial" w:eastAsia="Arial" w:hAnsi="Arial" w:cs="Arial"/>
        </w:rPr>
      </w:pPr>
    </w:p>
    <w:p w14:paraId="70D06C5F" w14:textId="77777777" w:rsidR="00BC7DB4" w:rsidRPr="00DA5F71" w:rsidRDefault="00BC7DB4" w:rsidP="00BC7DB4">
      <w:pPr>
        <w:pStyle w:val="Textoindependiente"/>
        <w:widowControl/>
        <w:tabs>
          <w:tab w:val="left" w:pos="2268"/>
        </w:tabs>
        <w:autoSpaceDE/>
        <w:autoSpaceDN/>
        <w:spacing w:line="312" w:lineRule="auto"/>
        <w:jc w:val="both"/>
        <w:rPr>
          <w:rFonts w:ascii="Arial" w:hAnsi="Arial" w:cs="Arial"/>
          <w:bCs/>
          <w:sz w:val="22"/>
          <w:szCs w:val="22"/>
          <w:lang w:val="es-CO"/>
        </w:rPr>
      </w:pPr>
      <w:r w:rsidRPr="00DA5F71">
        <w:rPr>
          <w:rFonts w:ascii="Arial" w:hAnsi="Arial" w:cs="Arial"/>
          <w:bCs/>
          <w:sz w:val="22"/>
          <w:szCs w:val="22"/>
          <w:lang w:val="es-CO"/>
        </w:rPr>
        <w:t>Igualmente, señala la Corte Suprema de Justicia que es el demandante quien debe acreditar estos tres elementos, y en tal sentido ha dicho lo siguiente:</w:t>
      </w:r>
    </w:p>
    <w:p w14:paraId="06DA6ED4" w14:textId="77777777" w:rsidR="00BC7DB4" w:rsidRPr="00DA5F71" w:rsidRDefault="00BC7DB4" w:rsidP="00BC7DB4">
      <w:pPr>
        <w:pStyle w:val="Textoindependiente"/>
        <w:widowControl/>
        <w:tabs>
          <w:tab w:val="left" w:pos="2268"/>
        </w:tabs>
        <w:autoSpaceDE/>
        <w:autoSpaceDN/>
        <w:spacing w:line="312" w:lineRule="auto"/>
        <w:jc w:val="both"/>
        <w:rPr>
          <w:rFonts w:ascii="Arial" w:hAnsi="Arial" w:cs="Arial"/>
          <w:bCs/>
          <w:sz w:val="22"/>
          <w:szCs w:val="22"/>
          <w:lang w:val="es-CO"/>
        </w:rPr>
      </w:pPr>
    </w:p>
    <w:p w14:paraId="04DA674D" w14:textId="77777777" w:rsidR="00BC7DB4" w:rsidRPr="00DA5F71" w:rsidRDefault="00BC7DB4" w:rsidP="00BC7DB4">
      <w:pPr>
        <w:spacing w:line="312" w:lineRule="auto"/>
        <w:ind w:left="567" w:right="567"/>
        <w:jc w:val="both"/>
        <w:rPr>
          <w:rFonts w:ascii="Arial" w:hAnsi="Arial" w:cs="Arial"/>
          <w:bCs/>
          <w:sz w:val="20"/>
          <w:szCs w:val="20"/>
          <w:lang w:val="es-CO"/>
        </w:rPr>
      </w:pPr>
      <w:r w:rsidRPr="00DA5F71">
        <w:rPr>
          <w:rFonts w:ascii="Arial" w:hAnsi="Arial" w:cs="Arial"/>
          <w:bCs/>
          <w:i/>
          <w:iCs/>
          <w:sz w:val="20"/>
          <w:szCs w:val="20"/>
          <w:lang w:val="es-CO"/>
        </w:rPr>
        <w:t xml:space="preserve">“(...) se tiene por verdad sabida que quien por sí o a través de sus agentes causa a otro un daño, originado en hecho o culpa suya, está obligado a resarcirlo, lo que equivale a decir que </w:t>
      </w:r>
      <w:r w:rsidRPr="00DA5F71">
        <w:rPr>
          <w:rFonts w:ascii="Arial" w:hAnsi="Arial" w:cs="Arial"/>
          <w:b/>
          <w:i/>
          <w:iCs/>
          <w:sz w:val="20"/>
          <w:szCs w:val="20"/>
          <w:u w:val="single"/>
          <w:lang w:val="es-CO"/>
        </w:rPr>
        <w:t>quien reclama a su vez indemnización por igual concepto, tendrá que demostrar en principio</w:t>
      </w:r>
      <w:r w:rsidRPr="00DA5F71">
        <w:rPr>
          <w:rFonts w:ascii="Arial" w:hAnsi="Arial" w:cs="Arial"/>
          <w:bCs/>
          <w:i/>
          <w:iCs/>
          <w:sz w:val="20"/>
          <w:szCs w:val="20"/>
          <w:lang w:val="es-CO"/>
        </w:rPr>
        <w:t xml:space="preserve">, el perjuicio padecido, el hecho intencional o culposo atribuible al demandado y </w:t>
      </w:r>
      <w:r w:rsidRPr="00DA5F71">
        <w:rPr>
          <w:rFonts w:ascii="Arial" w:hAnsi="Arial" w:cs="Arial"/>
          <w:b/>
          <w:i/>
          <w:iCs/>
          <w:sz w:val="20"/>
          <w:szCs w:val="20"/>
          <w:u w:val="single"/>
          <w:lang w:val="es-CO"/>
        </w:rPr>
        <w:t>la existencia de un nexo adecuado de causalidad entre ambos factores</w:t>
      </w:r>
      <w:r w:rsidRPr="00DA5F71">
        <w:rPr>
          <w:rFonts w:ascii="Arial" w:hAnsi="Arial" w:cs="Arial"/>
          <w:bCs/>
          <w:i/>
          <w:iCs/>
          <w:sz w:val="20"/>
          <w:szCs w:val="20"/>
          <w:lang w:val="es-CO"/>
        </w:rPr>
        <w:t xml:space="preserve"> (...)". </w:t>
      </w:r>
      <w:r w:rsidRPr="00DA5F71">
        <w:rPr>
          <w:rFonts w:ascii="Arial" w:hAnsi="Arial" w:cs="Arial"/>
          <w:bCs/>
          <w:sz w:val="20"/>
          <w:szCs w:val="20"/>
          <w:lang w:val="es-CO"/>
        </w:rPr>
        <w:t>(Subrayado y negrillas fuera del texto original)</w:t>
      </w:r>
    </w:p>
    <w:p w14:paraId="49B9B5DC" w14:textId="77777777" w:rsidR="00BC7DB4" w:rsidRPr="00DA5F71" w:rsidRDefault="00BC7DB4" w:rsidP="00450727">
      <w:pPr>
        <w:spacing w:line="312" w:lineRule="auto"/>
        <w:ind w:right="567"/>
        <w:jc w:val="both"/>
        <w:rPr>
          <w:rFonts w:ascii="Arial" w:hAnsi="Arial" w:cs="Arial"/>
          <w:bCs/>
          <w:lang w:val="es-CO"/>
        </w:rPr>
      </w:pPr>
    </w:p>
    <w:p w14:paraId="74829E4C" w14:textId="4E861CFD" w:rsidR="00BC7DB4" w:rsidRPr="00DA5F71" w:rsidRDefault="00BC7DB4" w:rsidP="00BC7DB4">
      <w:pPr>
        <w:pStyle w:val="Textoindependiente"/>
        <w:widowControl/>
        <w:tabs>
          <w:tab w:val="left" w:pos="2268"/>
        </w:tabs>
        <w:autoSpaceDE/>
        <w:autoSpaceDN/>
        <w:spacing w:line="312" w:lineRule="auto"/>
        <w:jc w:val="both"/>
        <w:rPr>
          <w:rFonts w:ascii="Arial" w:hAnsi="Arial" w:cs="Arial"/>
          <w:bCs/>
          <w:sz w:val="22"/>
          <w:szCs w:val="22"/>
          <w:lang w:val="es-CO"/>
        </w:rPr>
      </w:pPr>
      <w:r w:rsidRPr="00DA5F71">
        <w:rPr>
          <w:rFonts w:ascii="Arial" w:hAnsi="Arial" w:cs="Arial"/>
          <w:bCs/>
          <w:sz w:val="22"/>
          <w:szCs w:val="22"/>
          <w:lang w:val="es-CO"/>
        </w:rPr>
        <w:t>Así entonces, en el escenario de análisis conductual que ofrece el esquema de la falla de prestación del servicio, los elementos que deben soportar la declaratoria de responsabilidad extracontractual del Estado también son semejantes. No debe perderse nunca de vista que siempre recae en la parte actora la carga probatoria de demostrar al operador judicial la culpa - en este caso - el hecho o conducta constitutiva de falla en el servicio, el daño y su respectiva magnitud en aras de poderlo cuantificar</w:t>
      </w:r>
      <w:r w:rsidR="00E343E4" w:rsidRPr="00DA5F71">
        <w:rPr>
          <w:rFonts w:ascii="Arial" w:hAnsi="Arial" w:cs="Arial"/>
          <w:bCs/>
          <w:sz w:val="22"/>
          <w:szCs w:val="22"/>
          <w:lang w:val="es-CO"/>
        </w:rPr>
        <w:t>,</w:t>
      </w:r>
      <w:r w:rsidRPr="00DA5F71">
        <w:rPr>
          <w:rFonts w:ascii="Arial" w:hAnsi="Arial" w:cs="Arial"/>
          <w:bCs/>
          <w:sz w:val="22"/>
          <w:szCs w:val="22"/>
          <w:lang w:val="es-CO"/>
        </w:rPr>
        <w:t xml:space="preserve"> y finalmente, pero no menos importante, el nexo de causalidad entre los dos primeros.</w:t>
      </w:r>
    </w:p>
    <w:p w14:paraId="51FFC098" w14:textId="77777777" w:rsidR="00BC7DB4" w:rsidRPr="00DA5F71" w:rsidRDefault="00BC7DB4" w:rsidP="00BC7DB4">
      <w:pPr>
        <w:pStyle w:val="Textoindependiente"/>
        <w:widowControl/>
        <w:tabs>
          <w:tab w:val="left" w:pos="2268"/>
        </w:tabs>
        <w:autoSpaceDE/>
        <w:autoSpaceDN/>
        <w:spacing w:line="312" w:lineRule="auto"/>
        <w:jc w:val="both"/>
        <w:rPr>
          <w:rFonts w:ascii="Arial" w:hAnsi="Arial" w:cs="Arial"/>
          <w:bCs/>
          <w:sz w:val="22"/>
          <w:szCs w:val="22"/>
          <w:lang w:val="es-CO"/>
        </w:rPr>
      </w:pPr>
    </w:p>
    <w:p w14:paraId="5B8C7224" w14:textId="77777777" w:rsidR="00BC7DB4" w:rsidRPr="00DA5F71" w:rsidRDefault="00BC7DB4" w:rsidP="00BC7DB4">
      <w:pPr>
        <w:pStyle w:val="Textoindependiente"/>
        <w:widowControl/>
        <w:tabs>
          <w:tab w:val="left" w:pos="2268"/>
        </w:tabs>
        <w:autoSpaceDE/>
        <w:autoSpaceDN/>
        <w:spacing w:line="312" w:lineRule="auto"/>
        <w:jc w:val="both"/>
        <w:rPr>
          <w:rFonts w:ascii="Arial" w:hAnsi="Arial" w:cs="Arial"/>
          <w:bCs/>
          <w:sz w:val="22"/>
          <w:szCs w:val="22"/>
          <w:lang w:val="es-CO"/>
        </w:rPr>
      </w:pPr>
      <w:r w:rsidRPr="00DA5F71">
        <w:rPr>
          <w:rFonts w:ascii="Arial" w:hAnsi="Arial" w:cs="Arial"/>
          <w:bCs/>
          <w:sz w:val="22"/>
          <w:szCs w:val="22"/>
          <w:lang w:val="es-CO"/>
        </w:rPr>
        <w:t>Así lo entendió el Magistrado Jorge Santos Ballesteros en Sentencia 6878 del 26 de septiembre del 2002, cuando dijo:</w:t>
      </w:r>
    </w:p>
    <w:p w14:paraId="3603B0A3" w14:textId="77777777" w:rsidR="00BC7DB4" w:rsidRPr="00DA5F71" w:rsidRDefault="00BC7DB4" w:rsidP="00BC7DB4">
      <w:pPr>
        <w:pStyle w:val="Textoindependiente"/>
        <w:widowControl/>
        <w:tabs>
          <w:tab w:val="left" w:pos="2268"/>
        </w:tabs>
        <w:autoSpaceDE/>
        <w:autoSpaceDN/>
        <w:spacing w:line="312" w:lineRule="auto"/>
        <w:jc w:val="both"/>
        <w:rPr>
          <w:rFonts w:ascii="Arial" w:hAnsi="Arial" w:cs="Arial"/>
          <w:bCs/>
          <w:sz w:val="22"/>
          <w:szCs w:val="22"/>
          <w:lang w:val="es-CO"/>
        </w:rPr>
      </w:pPr>
    </w:p>
    <w:p w14:paraId="469C23B9" w14:textId="6BA2617B" w:rsidR="00BC7DB4" w:rsidRPr="00DA5F71" w:rsidRDefault="00BC7DB4" w:rsidP="00BC7DB4">
      <w:pPr>
        <w:spacing w:line="312" w:lineRule="auto"/>
        <w:ind w:left="567" w:right="567"/>
        <w:jc w:val="both"/>
        <w:rPr>
          <w:rFonts w:ascii="Arial" w:eastAsia="Arial" w:hAnsi="Arial" w:cs="Arial"/>
        </w:rPr>
      </w:pPr>
      <w:r w:rsidRPr="00DA5F71">
        <w:rPr>
          <w:rFonts w:ascii="Arial" w:hAnsi="Arial" w:cs="Arial"/>
          <w:bCs/>
          <w:i/>
          <w:iCs/>
          <w:sz w:val="20"/>
          <w:szCs w:val="20"/>
          <w:lang w:val="es-CO"/>
        </w:rPr>
        <w:t xml:space="preserve">“El fundamento de la exigencia del nexo causal entre la conducta y el daño no sólo lo da el sentido común, que requiere que la atribución de consecuencias legales se predique de quien ha sido el autor del daño, sino el artículo 1616 del Código Civil, cuando en punto de los perjuicios previsibles e imprevisibles al tiempo del acto o contrato señala que si no se puede imputar dolo al deudor, éste responderá de los primeros cuando son “consecuencia inmediata y directa de no haberse cumplido la obligación o de haberse demorado su cumplimiento”. Por lo demás, es el sentido del artículo 2341 ib. el que da la pauta, junto con el anterior precepto, para predicar la necesidad del nexo causal en la responsabilidad civil. (…) </w:t>
      </w:r>
      <w:r w:rsidRPr="00DA5F71">
        <w:rPr>
          <w:rFonts w:ascii="Arial" w:hAnsi="Arial" w:cs="Arial"/>
          <w:b/>
          <w:i/>
          <w:iCs/>
          <w:sz w:val="20"/>
          <w:szCs w:val="20"/>
          <w:u w:val="single"/>
          <w:lang w:val="es-CO"/>
        </w:rPr>
        <w:t>El causalismo ha sido entendido como un método filosófico- científico que intenta explicar los fenómenos a través del estudio de sus causas, de tal manera que la pretensión de reconocer en los sucesos de la vida una relación de causa-efecto</w:t>
      </w:r>
      <w:r w:rsidRPr="00DA5F71">
        <w:rPr>
          <w:rFonts w:ascii="Arial" w:hAnsi="Arial" w:cs="Arial"/>
          <w:bCs/>
          <w:i/>
          <w:iCs/>
          <w:sz w:val="20"/>
          <w:szCs w:val="20"/>
          <w:lang w:val="es-CO"/>
        </w:rPr>
        <w:t xml:space="preserve"> se presenta como una de las búsquedas más grandes del ser humano, un delito o culpa – es decir, de acto doloso o culposo– hace responsable a su autor, en la medida en que ha inferido daño a otro”.</w:t>
      </w:r>
      <w:r w:rsidR="00E343E4" w:rsidRPr="00DA5F71">
        <w:rPr>
          <w:rFonts w:ascii="Arial" w:hAnsi="Arial" w:cs="Arial"/>
          <w:bCs/>
          <w:i/>
          <w:iCs/>
          <w:sz w:val="20"/>
          <w:szCs w:val="20"/>
          <w:lang w:val="es-CO"/>
        </w:rPr>
        <w:t xml:space="preserve"> </w:t>
      </w:r>
      <w:r w:rsidR="00E343E4" w:rsidRPr="00DA5F71">
        <w:rPr>
          <w:rFonts w:ascii="Arial" w:hAnsi="Arial" w:cs="Arial"/>
          <w:bCs/>
          <w:sz w:val="20"/>
          <w:szCs w:val="20"/>
          <w:lang w:val="es-CO"/>
        </w:rPr>
        <w:t>(Subrayado y negrillas fuera del texto original)</w:t>
      </w:r>
    </w:p>
    <w:p w14:paraId="6F13471F" w14:textId="77777777" w:rsidR="00BC7DB4" w:rsidRPr="00DA5F71" w:rsidRDefault="00BC7DB4" w:rsidP="00BC7DB4">
      <w:pPr>
        <w:spacing w:line="312" w:lineRule="auto"/>
        <w:jc w:val="both"/>
        <w:rPr>
          <w:rFonts w:ascii="Arial" w:hAnsi="Arial" w:cs="Arial"/>
          <w:bCs/>
          <w:lang w:val="es-CO"/>
        </w:rPr>
      </w:pPr>
    </w:p>
    <w:p w14:paraId="519C6513" w14:textId="420BBF14" w:rsidR="00BC7DB4" w:rsidRPr="00DA5F71" w:rsidRDefault="00BC7DB4" w:rsidP="00BC7DB4">
      <w:pPr>
        <w:spacing w:line="312" w:lineRule="auto"/>
        <w:jc w:val="both"/>
        <w:rPr>
          <w:rFonts w:ascii="Arial" w:hAnsi="Arial" w:cs="Arial"/>
          <w:bCs/>
          <w:lang w:val="es-CO"/>
        </w:rPr>
      </w:pPr>
      <w:r w:rsidRPr="00DA5F71">
        <w:rPr>
          <w:rFonts w:ascii="Arial" w:hAnsi="Arial" w:cs="Arial"/>
          <w:bCs/>
          <w:lang w:val="es-CO"/>
        </w:rPr>
        <w:t xml:space="preserve">Aterrizando al caso podemos afirmar entonces que no hubo culpa porque el hecho omisivo que </w:t>
      </w:r>
      <w:r w:rsidR="000E000D" w:rsidRPr="00DA5F71">
        <w:rPr>
          <w:rFonts w:ascii="Arial" w:hAnsi="Arial" w:cs="Arial"/>
          <w:bCs/>
          <w:lang w:val="es-CO"/>
        </w:rPr>
        <w:t>la</w:t>
      </w:r>
      <w:r w:rsidRPr="00DA5F71">
        <w:rPr>
          <w:rFonts w:ascii="Arial" w:hAnsi="Arial" w:cs="Arial"/>
          <w:bCs/>
          <w:lang w:val="es-CO"/>
        </w:rPr>
        <w:t xml:space="preserve"> apoderad</w:t>
      </w:r>
      <w:r w:rsidR="000E000D" w:rsidRPr="00DA5F71">
        <w:rPr>
          <w:rFonts w:ascii="Arial" w:hAnsi="Arial" w:cs="Arial"/>
          <w:bCs/>
          <w:lang w:val="es-CO"/>
        </w:rPr>
        <w:t>a de los</w:t>
      </w:r>
      <w:r w:rsidRPr="00DA5F71">
        <w:rPr>
          <w:rFonts w:ascii="Arial" w:hAnsi="Arial" w:cs="Arial"/>
          <w:bCs/>
          <w:lang w:val="es-CO"/>
        </w:rPr>
        <w:t xml:space="preserve"> demandante</w:t>
      </w:r>
      <w:r w:rsidR="000E000D" w:rsidRPr="00DA5F71">
        <w:rPr>
          <w:rFonts w:ascii="Arial" w:hAnsi="Arial" w:cs="Arial"/>
          <w:bCs/>
          <w:lang w:val="es-CO"/>
        </w:rPr>
        <w:t>s</w:t>
      </w:r>
      <w:r w:rsidRPr="00DA5F71">
        <w:rPr>
          <w:rFonts w:ascii="Arial" w:hAnsi="Arial" w:cs="Arial"/>
          <w:bCs/>
          <w:lang w:val="es-CO"/>
        </w:rPr>
        <w:t xml:space="preserve"> quiere presentar como generador del daño padecido por </w:t>
      </w:r>
      <w:r w:rsidR="000E000D" w:rsidRPr="00DA5F71">
        <w:rPr>
          <w:rFonts w:ascii="Arial" w:hAnsi="Arial" w:cs="Arial"/>
          <w:bCs/>
          <w:lang w:val="es-CO"/>
        </w:rPr>
        <w:t>sus representados</w:t>
      </w:r>
      <w:r w:rsidRPr="00DA5F71">
        <w:rPr>
          <w:rFonts w:ascii="Arial" w:hAnsi="Arial" w:cs="Arial"/>
          <w:bCs/>
          <w:lang w:val="es-CO"/>
        </w:rPr>
        <w:t>, en realidad no lo fue</w:t>
      </w:r>
      <w:r w:rsidR="000E000D" w:rsidRPr="00DA5F71">
        <w:rPr>
          <w:rFonts w:ascii="Arial" w:hAnsi="Arial" w:cs="Arial"/>
          <w:bCs/>
          <w:lang w:val="es-CO"/>
        </w:rPr>
        <w:t xml:space="preserve"> o al menos no se probó</w:t>
      </w:r>
      <w:r w:rsidRPr="00DA5F71">
        <w:rPr>
          <w:rFonts w:ascii="Arial" w:hAnsi="Arial" w:cs="Arial"/>
          <w:bCs/>
          <w:lang w:val="es-CO"/>
        </w:rPr>
        <w:t>,</w:t>
      </w:r>
      <w:r w:rsidR="000E000D" w:rsidRPr="00DA5F71">
        <w:rPr>
          <w:rFonts w:ascii="Arial" w:hAnsi="Arial" w:cs="Arial"/>
          <w:bCs/>
          <w:lang w:val="es-CO"/>
        </w:rPr>
        <w:t xml:space="preserve"> que a efectos procesales resulta una circunstancia de igual entidad,</w:t>
      </w:r>
      <w:r w:rsidRPr="00DA5F71">
        <w:rPr>
          <w:rFonts w:ascii="Arial" w:hAnsi="Arial" w:cs="Arial"/>
          <w:bCs/>
          <w:lang w:val="es-CO"/>
        </w:rPr>
        <w:t xml:space="preserve"> ello porque </w:t>
      </w:r>
      <w:r w:rsidR="000E000D" w:rsidRPr="00DA5F71">
        <w:rPr>
          <w:rFonts w:ascii="Arial" w:hAnsi="Arial" w:cs="Arial"/>
          <w:bCs/>
          <w:lang w:val="es-CO"/>
        </w:rPr>
        <w:t xml:space="preserve">se advierte del material probatorio practicado, que los elementos en los que fundó la teoría de los demandantes, no demuestran </w:t>
      </w:r>
      <w:r w:rsidR="00CF6A24" w:rsidRPr="00DA5F71">
        <w:rPr>
          <w:rFonts w:ascii="Arial" w:hAnsi="Arial" w:cs="Arial"/>
          <w:bCs/>
          <w:lang w:val="es-CO"/>
        </w:rPr>
        <w:t xml:space="preserve">que la presunta falta de iluminación (que es el hecho del que se hace eco en las pruebas) haya sido la causa del efecto negativo que se </w:t>
      </w:r>
      <w:r w:rsidR="00707885" w:rsidRPr="00DA5F71">
        <w:rPr>
          <w:rFonts w:ascii="Arial" w:hAnsi="Arial" w:cs="Arial"/>
          <w:bCs/>
          <w:lang w:val="es-CO"/>
        </w:rPr>
        <w:t>asegura fueron víctimas los demandantes</w:t>
      </w:r>
      <w:r w:rsidRPr="00DA5F71">
        <w:rPr>
          <w:rFonts w:ascii="Arial" w:hAnsi="Arial" w:cs="Arial"/>
          <w:bCs/>
          <w:lang w:val="es-CO"/>
        </w:rPr>
        <w:t>.</w:t>
      </w:r>
    </w:p>
    <w:p w14:paraId="53F3D615" w14:textId="77777777" w:rsidR="00707885" w:rsidRPr="00DA5F71" w:rsidRDefault="00707885" w:rsidP="00BC7DB4">
      <w:pPr>
        <w:spacing w:line="312" w:lineRule="auto"/>
        <w:jc w:val="both"/>
        <w:rPr>
          <w:rFonts w:ascii="Arial" w:hAnsi="Arial" w:cs="Arial"/>
          <w:bCs/>
          <w:lang w:val="es-CO"/>
        </w:rPr>
      </w:pPr>
    </w:p>
    <w:p w14:paraId="68817E8A" w14:textId="110AD1A0" w:rsidR="00707885" w:rsidRPr="00DA5F71" w:rsidRDefault="00707885" w:rsidP="00A95250">
      <w:pPr>
        <w:spacing w:line="312" w:lineRule="auto"/>
        <w:jc w:val="both"/>
        <w:rPr>
          <w:rFonts w:ascii="Arial" w:hAnsi="Arial" w:cs="Arial"/>
          <w:bCs/>
          <w:lang w:val="es-CO"/>
        </w:rPr>
      </w:pPr>
      <w:r w:rsidRPr="00DA5F71">
        <w:rPr>
          <w:rFonts w:ascii="Arial" w:hAnsi="Arial" w:cs="Arial"/>
          <w:bCs/>
          <w:lang w:val="es-CO"/>
        </w:rPr>
        <w:t xml:space="preserve">Tal estudio y consideración la realizó de manera correcta el despacho de primera instancia, separando de un lado </w:t>
      </w:r>
      <w:r w:rsidR="00FD0F37" w:rsidRPr="00DA5F71">
        <w:rPr>
          <w:rFonts w:ascii="Arial" w:hAnsi="Arial" w:cs="Arial"/>
          <w:bCs/>
          <w:lang w:val="es-CO"/>
        </w:rPr>
        <w:t>el</w:t>
      </w:r>
      <w:r w:rsidRPr="00DA5F71">
        <w:rPr>
          <w:rFonts w:ascii="Arial" w:hAnsi="Arial" w:cs="Arial"/>
          <w:bCs/>
          <w:lang w:val="es-CO"/>
        </w:rPr>
        <w:t xml:space="preserve"> </w:t>
      </w:r>
      <w:r w:rsidR="00FD0F37" w:rsidRPr="00DA5F71">
        <w:rPr>
          <w:rFonts w:ascii="Arial" w:hAnsi="Arial" w:cs="Arial"/>
          <w:bCs/>
          <w:lang w:val="es-CO"/>
        </w:rPr>
        <w:t xml:space="preserve">posible incumplimiento de obligaciones frente al estado de la vía o su iluminación, y de otro, que dicha situación haya sido directamente </w:t>
      </w:r>
      <w:r w:rsidR="00A95250" w:rsidRPr="00DA5F71">
        <w:rPr>
          <w:rFonts w:ascii="Arial" w:hAnsi="Arial" w:cs="Arial"/>
          <w:bCs/>
          <w:lang w:val="es-CO"/>
        </w:rPr>
        <w:t xml:space="preserve">relacionada con la </w:t>
      </w:r>
      <w:proofErr w:type="spellStart"/>
      <w:r w:rsidR="00A95250" w:rsidRPr="00DA5F71">
        <w:rPr>
          <w:rFonts w:ascii="Arial" w:hAnsi="Arial" w:cs="Arial"/>
          <w:bCs/>
          <w:lang w:val="es-CO"/>
        </w:rPr>
        <w:t>causación</w:t>
      </w:r>
      <w:proofErr w:type="spellEnd"/>
      <w:r w:rsidR="00A95250" w:rsidRPr="00DA5F71">
        <w:rPr>
          <w:rFonts w:ascii="Arial" w:hAnsi="Arial" w:cs="Arial"/>
          <w:bCs/>
          <w:lang w:val="es-CO"/>
        </w:rPr>
        <w:t xml:space="preserve"> de los hechos que produjeron el daño que convoca esta </w:t>
      </w:r>
      <w:r w:rsidR="00A95250" w:rsidRPr="00DA5F71">
        <w:rPr>
          <w:rFonts w:ascii="Arial" w:hAnsi="Arial" w:cs="Arial"/>
          <w:bCs/>
          <w:i/>
          <w:iCs/>
          <w:lang w:val="es-CO"/>
        </w:rPr>
        <w:t>litis</w:t>
      </w:r>
      <w:r w:rsidR="00A95250" w:rsidRPr="00DA5F71">
        <w:rPr>
          <w:rFonts w:ascii="Arial" w:hAnsi="Arial" w:cs="Arial"/>
          <w:bCs/>
          <w:lang w:val="es-CO"/>
        </w:rPr>
        <w:t>, y ello tiene asidero jurídico desde el punto de vista de la inseguridad que ofrece que se suponga que una inacción frente a una obligación es la necesaria causa de un hecho en el que se ve involucrada la acción ya de por sí peligrosa de conducir, en el caso de autos, por ejemplo, es fácil advertir tal inseguridad en el hecho de que el vehículo identificado con placa LYB677, tipo automóvil, fue el que apareció intempestivamente en la escena, ingresó a la vía, y provocó que el actor lo colisionara por el costado derecho con su motocicleta</w:t>
      </w:r>
      <w:r w:rsidR="005D2DA1" w:rsidRPr="00DA5F71">
        <w:rPr>
          <w:rFonts w:ascii="Arial" w:hAnsi="Arial" w:cs="Arial"/>
          <w:bCs/>
          <w:lang w:val="es-CO"/>
        </w:rPr>
        <w:t>.</w:t>
      </w:r>
    </w:p>
    <w:p w14:paraId="351B2130" w14:textId="77777777" w:rsidR="005D2DA1" w:rsidRPr="00DA5F71" w:rsidRDefault="005D2DA1" w:rsidP="00A95250">
      <w:pPr>
        <w:spacing w:line="312" w:lineRule="auto"/>
        <w:jc w:val="both"/>
        <w:rPr>
          <w:rFonts w:ascii="Arial" w:hAnsi="Arial" w:cs="Arial"/>
          <w:bCs/>
          <w:lang w:val="es-CO"/>
        </w:rPr>
      </w:pPr>
    </w:p>
    <w:p w14:paraId="434F619A" w14:textId="79625244" w:rsidR="005D2DA1" w:rsidRPr="00DA5F71" w:rsidRDefault="005D2DA1" w:rsidP="005D2DA1">
      <w:pPr>
        <w:spacing w:line="312" w:lineRule="auto"/>
        <w:jc w:val="both"/>
        <w:rPr>
          <w:rFonts w:ascii="Arial" w:eastAsia="Arial" w:hAnsi="Arial" w:cs="Arial"/>
        </w:rPr>
      </w:pPr>
      <w:r w:rsidRPr="00DA5F71">
        <w:rPr>
          <w:rFonts w:ascii="Arial" w:hAnsi="Arial" w:cs="Arial"/>
          <w:bCs/>
          <w:lang w:val="es-CO"/>
        </w:rPr>
        <w:t>Lo anterior consta en el proceso gracias a la narración ofrecida por el demandante, Carlos Manuel Ricardo Sierra</w:t>
      </w:r>
      <w:r w:rsidR="001D7687" w:rsidRPr="00DA5F71">
        <w:rPr>
          <w:rFonts w:ascii="Arial" w:hAnsi="Arial" w:cs="Arial"/>
          <w:bCs/>
          <w:lang w:val="es-CO"/>
        </w:rPr>
        <w:t xml:space="preserve">, por lo que es dable deducir que el conductor del automóvil iba incumpliendo normas de tránsito, como el no adelantar en sitio prohibido, de tal modo que fue imposible por los actores evitarlo, o contrario sensu, que fueron los actores quienes incumplían normas de tránsito, como sobre límites de velocidad, y por tal motivo, no pudieron evitar la colisión; ambos escenarios serían la causa del efecto y desvirtuarían la influencia </w:t>
      </w:r>
      <w:r w:rsidR="00C5301B" w:rsidRPr="00DA5F71">
        <w:rPr>
          <w:rFonts w:ascii="Arial" w:hAnsi="Arial" w:cs="Arial"/>
          <w:bCs/>
          <w:lang w:val="es-CO"/>
        </w:rPr>
        <w:t>de la omisión de la demandada en el resultado alegado</w:t>
      </w:r>
      <w:r w:rsidR="00DA5F46" w:rsidRPr="00DA5F71">
        <w:rPr>
          <w:rFonts w:ascii="Arial" w:hAnsi="Arial" w:cs="Arial"/>
          <w:bCs/>
          <w:lang w:val="es-CO"/>
        </w:rPr>
        <w:t>, y era justamente ese tipo de dudas las que se debían solventar probatoriamente, para ofrecer al juez una realidad procesal que permitiera adjudicar responsabilidad administrativa, y como se ha explicado, dicha obligación recaía en los demandantes, no la cumplieron, y por ello, ante la ausencia de prueba de nexo causal, se debía fallar de la manera que se hizo.</w:t>
      </w:r>
    </w:p>
    <w:p w14:paraId="77DE6AA2" w14:textId="77777777" w:rsidR="00BC7DB4" w:rsidRPr="00DA5F71" w:rsidRDefault="00BC7DB4" w:rsidP="00BC7DB4">
      <w:pPr>
        <w:spacing w:line="312" w:lineRule="auto"/>
        <w:jc w:val="both"/>
        <w:rPr>
          <w:rFonts w:ascii="Arial" w:eastAsia="Arial" w:hAnsi="Arial" w:cs="Arial"/>
        </w:rPr>
      </w:pPr>
    </w:p>
    <w:p w14:paraId="214E3B0E" w14:textId="6AF03B61" w:rsidR="007945E2" w:rsidRPr="00DA5F71" w:rsidRDefault="00105A58" w:rsidP="000C7F7D">
      <w:pPr>
        <w:spacing w:line="312" w:lineRule="auto"/>
        <w:jc w:val="both"/>
        <w:rPr>
          <w:rFonts w:ascii="Arial" w:hAnsi="Arial" w:cs="Arial"/>
        </w:rPr>
      </w:pPr>
      <w:r w:rsidRPr="00DA5F71">
        <w:rPr>
          <w:rFonts w:ascii="Arial" w:hAnsi="Arial" w:cs="Arial"/>
        </w:rPr>
        <w:t>En igual hilo de argumentos se debe decir que el escrito que planteó la apelación, manifestando principalmente que consideran incorrecta la decisión, porque se desatendió lo contenido en uno de los medios probatorios como fue el Concepto Técnico Contravencional de la Secretaría de Tránsito de Turbo. Así se argumenta en el documento en cita:</w:t>
      </w:r>
    </w:p>
    <w:p w14:paraId="5EED180A" w14:textId="77777777" w:rsidR="00105A58" w:rsidRPr="00DA5F71" w:rsidRDefault="00105A58" w:rsidP="000C7F7D">
      <w:pPr>
        <w:spacing w:line="312" w:lineRule="auto"/>
        <w:jc w:val="both"/>
        <w:rPr>
          <w:rFonts w:ascii="Arial" w:hAnsi="Arial" w:cs="Arial"/>
        </w:rPr>
      </w:pPr>
    </w:p>
    <w:p w14:paraId="0CCCB0BA" w14:textId="0709A5E0" w:rsidR="00105A58" w:rsidRPr="00DA5F71" w:rsidRDefault="00105A58" w:rsidP="00105A58">
      <w:pPr>
        <w:spacing w:line="312" w:lineRule="auto"/>
        <w:ind w:left="567" w:right="567"/>
        <w:jc w:val="both"/>
        <w:rPr>
          <w:rFonts w:ascii="Arial" w:hAnsi="Arial" w:cs="Arial"/>
          <w:i/>
          <w:iCs/>
          <w:sz w:val="20"/>
          <w:szCs w:val="20"/>
        </w:rPr>
      </w:pPr>
      <w:r w:rsidRPr="00DA5F71">
        <w:rPr>
          <w:rFonts w:ascii="Arial" w:hAnsi="Arial" w:cs="Arial"/>
          <w:i/>
          <w:iCs/>
          <w:sz w:val="20"/>
          <w:szCs w:val="20"/>
        </w:rPr>
        <w:t>Que el accidente de tránsito ocurrió por las condiciones de la vía o carretera, como lo expone el concepto técnico contravencional de la secretaria de Transito que también fue aportado al proceso, no hubo prueba en contrario que permitiera desmeritar lo expresado por la secretaria de Transito e incluso la demandada acierta en su contestación que la carretera se encontraba en construcción.</w:t>
      </w:r>
    </w:p>
    <w:p w14:paraId="1A5513E9" w14:textId="77777777" w:rsidR="00105A58" w:rsidRPr="00DA5F71" w:rsidRDefault="00105A58" w:rsidP="00105A58">
      <w:pPr>
        <w:spacing w:line="312" w:lineRule="auto"/>
        <w:jc w:val="both"/>
        <w:rPr>
          <w:rFonts w:ascii="Arial" w:hAnsi="Arial" w:cs="Arial"/>
        </w:rPr>
      </w:pPr>
    </w:p>
    <w:p w14:paraId="39C3B879" w14:textId="1B170190" w:rsidR="00105A58" w:rsidRPr="00DA5F71" w:rsidRDefault="00105A58" w:rsidP="00105A58">
      <w:pPr>
        <w:spacing w:line="312" w:lineRule="auto"/>
        <w:jc w:val="both"/>
        <w:rPr>
          <w:rFonts w:ascii="Arial" w:hAnsi="Arial" w:cs="Arial"/>
        </w:rPr>
      </w:pPr>
      <w:r w:rsidRPr="00DA5F71">
        <w:rPr>
          <w:rFonts w:ascii="Arial" w:hAnsi="Arial" w:cs="Arial"/>
        </w:rPr>
        <w:t xml:space="preserve">Dicho reproche claramente omite que el despacho de primera instancia desatendió tal contenido, no sólo por no ofrecer certeza sobre los pormenores de los hechos y/o </w:t>
      </w:r>
      <w:r w:rsidR="003D00A8" w:rsidRPr="00DA5F71">
        <w:rPr>
          <w:rFonts w:ascii="Arial" w:hAnsi="Arial" w:cs="Arial"/>
        </w:rPr>
        <w:t xml:space="preserve">la relación de las demandadas con estos, sino porque </w:t>
      </w:r>
      <w:r w:rsidR="0006141C" w:rsidRPr="00DA5F71">
        <w:rPr>
          <w:rFonts w:ascii="Arial" w:hAnsi="Arial" w:cs="Arial"/>
        </w:rPr>
        <w:t>para que dicho documento se produjera, se atentó contra los derechos de audiencia y de defensa de las entidades accionadas, por parte de la Secretaría de Transito de Turbo, véase:</w:t>
      </w:r>
    </w:p>
    <w:p w14:paraId="68662C09" w14:textId="77777777" w:rsidR="0006141C" w:rsidRPr="00DA5F71" w:rsidRDefault="0006141C" w:rsidP="00105A58">
      <w:pPr>
        <w:spacing w:line="312" w:lineRule="auto"/>
        <w:jc w:val="both"/>
        <w:rPr>
          <w:rFonts w:ascii="Arial" w:hAnsi="Arial" w:cs="Arial"/>
        </w:rPr>
      </w:pPr>
    </w:p>
    <w:p w14:paraId="4AA77B7C" w14:textId="041E5C32" w:rsidR="0006141C" w:rsidRPr="00DA5F71" w:rsidRDefault="00161992" w:rsidP="00161992">
      <w:pPr>
        <w:spacing w:line="312" w:lineRule="auto"/>
        <w:ind w:left="567" w:right="567"/>
        <w:jc w:val="both"/>
        <w:rPr>
          <w:rFonts w:ascii="Arial" w:hAnsi="Arial" w:cs="Arial"/>
          <w:i/>
          <w:iCs/>
          <w:sz w:val="20"/>
          <w:szCs w:val="20"/>
        </w:rPr>
      </w:pPr>
      <w:r w:rsidRPr="00DA5F71">
        <w:rPr>
          <w:rFonts w:ascii="Arial" w:hAnsi="Arial" w:cs="Arial"/>
          <w:i/>
          <w:iCs/>
          <w:sz w:val="20"/>
          <w:szCs w:val="20"/>
        </w:rPr>
        <w:t>Ahora bien, en lo que respecta a la valoración del concepto emitido por la inspectora de tránsito de la Secretaría de Movilidad del Municipio de Turbo – Antioquia, esta Judicatura observa con preocupación que dicho pronunciamiento otorgó plena credibilidad al informe elaborado sobre los hechos objeto de estudio, sin que en el trámite se hubiere citado al funcionario responsable de su elaboración, para efectos de que rindiera explicación o declaración que permitiera contrastar o ampliar su contenido.</w:t>
      </w:r>
    </w:p>
    <w:p w14:paraId="6CF0AD46" w14:textId="77777777" w:rsidR="00161992" w:rsidRPr="00DA5F71" w:rsidRDefault="00161992" w:rsidP="00161992">
      <w:pPr>
        <w:spacing w:line="312" w:lineRule="auto"/>
        <w:ind w:left="567" w:right="567"/>
        <w:jc w:val="both"/>
        <w:rPr>
          <w:rFonts w:ascii="Arial" w:hAnsi="Arial" w:cs="Arial"/>
          <w:i/>
          <w:iCs/>
          <w:sz w:val="20"/>
          <w:szCs w:val="20"/>
        </w:rPr>
      </w:pPr>
    </w:p>
    <w:p w14:paraId="3B485276" w14:textId="087C1DD8" w:rsidR="00161992" w:rsidRPr="00DA5F71" w:rsidRDefault="00161992" w:rsidP="00161992">
      <w:pPr>
        <w:spacing w:line="312" w:lineRule="auto"/>
        <w:ind w:left="567" w:right="567"/>
        <w:jc w:val="both"/>
        <w:rPr>
          <w:rFonts w:ascii="Arial" w:hAnsi="Arial" w:cs="Arial"/>
          <w:i/>
          <w:iCs/>
          <w:sz w:val="20"/>
          <w:szCs w:val="20"/>
        </w:rPr>
      </w:pPr>
      <w:r w:rsidRPr="00DA5F71">
        <w:rPr>
          <w:rFonts w:ascii="Arial" w:hAnsi="Arial" w:cs="Arial"/>
          <w:i/>
          <w:iCs/>
          <w:sz w:val="20"/>
          <w:szCs w:val="20"/>
        </w:rPr>
        <w:t>Aunado a lo antepuesto, resulta reprochable que dicha autoridad haya endilgado responsabilidad contravencional a una entidad del orden nacional como el Instituto Nacional de Vías – INVÍAS, sin que se le hubiere garantizado su derecho a intervenir en el procedimiento, presentar descargos, controvertir los medios de prueba allegados o ejercer defensa frente a las imputaciones que se le formularon. Tal omisión, constituye una vulneración palmaria al derecho fundamental al debido proceso, que exige, para la validez de cualquier actuación administrativa o judicial, la garantía efectiva de la defensa, la contradicción y la participación de todas las partes involucradas.</w:t>
      </w:r>
    </w:p>
    <w:p w14:paraId="30FBF79D" w14:textId="77777777" w:rsidR="00161992" w:rsidRPr="00DA5F71" w:rsidRDefault="00161992" w:rsidP="00105A58">
      <w:pPr>
        <w:spacing w:line="312" w:lineRule="auto"/>
        <w:jc w:val="both"/>
        <w:rPr>
          <w:rFonts w:ascii="Arial" w:hAnsi="Arial" w:cs="Arial"/>
        </w:rPr>
      </w:pPr>
    </w:p>
    <w:p w14:paraId="1FE1088D" w14:textId="070B2DF0" w:rsidR="00161992" w:rsidRDefault="00161992" w:rsidP="00105A58">
      <w:pPr>
        <w:spacing w:line="312" w:lineRule="auto"/>
        <w:jc w:val="both"/>
        <w:rPr>
          <w:rFonts w:ascii="Arial" w:hAnsi="Arial" w:cs="Arial"/>
        </w:rPr>
      </w:pPr>
      <w:r w:rsidRPr="00DA5F71">
        <w:rPr>
          <w:rFonts w:ascii="Arial" w:hAnsi="Arial" w:cs="Arial"/>
        </w:rPr>
        <w:t xml:space="preserve">Adicional a ello no se encuentra en la apelación, argumento adicional que merezca ser comentado, toda vez que </w:t>
      </w:r>
      <w:r w:rsidR="00B124E6" w:rsidRPr="00DA5F71">
        <w:rPr>
          <w:rFonts w:ascii="Arial" w:hAnsi="Arial" w:cs="Arial"/>
        </w:rPr>
        <w:t xml:space="preserve">el contenido restante se limita a explicar la percepción de la togada de los peticionarios, pero no a argumentar como es que se estructura de manera clara el error de hecho en que se incurrió en la Sentencia </w:t>
      </w:r>
      <w:r w:rsidR="00B124E6" w:rsidRPr="00DA5F71">
        <w:rPr>
          <w:rFonts w:ascii="Arial" w:hAnsi="Arial" w:cs="Arial"/>
          <w:color w:val="000000"/>
        </w:rPr>
        <w:t xml:space="preserve">de primera instancia No. </w:t>
      </w:r>
      <w:r w:rsidR="00B124E6" w:rsidRPr="00DA5F71">
        <w:rPr>
          <w:rFonts w:ascii="Arial" w:hAnsi="Arial" w:cs="Arial"/>
        </w:rPr>
        <w:t>183 del 27 de agosto de 2025 proferida por el Juzgado Tercero Administrativo del Circuito de Turbo – Antioquia</w:t>
      </w:r>
      <w:r w:rsidR="00DA5F71" w:rsidRPr="00DA5F71">
        <w:rPr>
          <w:rFonts w:ascii="Arial" w:hAnsi="Arial" w:cs="Arial"/>
        </w:rPr>
        <w:t>, y ante dicha realidad, resulta improcedente que se atiendan las peticiones expuestas en dicho escrito.</w:t>
      </w:r>
    </w:p>
    <w:p w14:paraId="53FC2438" w14:textId="77777777" w:rsidR="007C6CCF" w:rsidRDefault="007C6CCF" w:rsidP="00105A58">
      <w:pPr>
        <w:spacing w:line="312" w:lineRule="auto"/>
        <w:jc w:val="both"/>
        <w:rPr>
          <w:rFonts w:ascii="Arial" w:hAnsi="Arial" w:cs="Arial"/>
        </w:rPr>
      </w:pPr>
    </w:p>
    <w:p w14:paraId="72970D84" w14:textId="1E47FA9B" w:rsidR="007C6CCF" w:rsidRPr="007C6CCF" w:rsidRDefault="007C6CCF" w:rsidP="007C6CCF">
      <w:pPr>
        <w:pStyle w:val="Prrafodelista"/>
        <w:numPr>
          <w:ilvl w:val="0"/>
          <w:numId w:val="5"/>
        </w:numPr>
        <w:spacing w:line="312" w:lineRule="auto"/>
        <w:rPr>
          <w:b/>
          <w:bCs/>
        </w:rPr>
      </w:pPr>
      <w:r w:rsidRPr="007C6CCF">
        <w:rPr>
          <w:b/>
          <w:bCs/>
        </w:rPr>
        <w:t>Inexigibilidad de la obligación indemnizatoria a cargo de la compañía aseguradora al no realizarse el riesgo asegurado en la póliza</w:t>
      </w:r>
    </w:p>
    <w:p w14:paraId="27EE7F5C" w14:textId="77777777" w:rsidR="007C6CCF" w:rsidRPr="007C6CCF" w:rsidRDefault="007C6CCF" w:rsidP="007C6CCF">
      <w:pPr>
        <w:spacing w:line="312" w:lineRule="auto"/>
        <w:jc w:val="both"/>
        <w:rPr>
          <w:rFonts w:ascii="Arial" w:hAnsi="Arial" w:cs="Arial"/>
        </w:rPr>
      </w:pPr>
    </w:p>
    <w:p w14:paraId="0398B063" w14:textId="4BB54472" w:rsidR="007C6CCF" w:rsidRPr="007C6CCF" w:rsidRDefault="007C6CCF" w:rsidP="008B3D82">
      <w:pPr>
        <w:spacing w:line="312" w:lineRule="auto"/>
        <w:jc w:val="both"/>
        <w:rPr>
          <w:rFonts w:ascii="Arial" w:hAnsi="Arial" w:cs="Arial"/>
        </w:rPr>
      </w:pPr>
      <w:r w:rsidRPr="007C6CCF">
        <w:rPr>
          <w:rFonts w:ascii="Arial" w:hAnsi="Arial" w:cs="Arial"/>
        </w:rPr>
        <w:t xml:space="preserve">Es preciso señalar al despacho, que en el presente caso no </w:t>
      </w:r>
      <w:r>
        <w:rPr>
          <w:rFonts w:ascii="Arial" w:hAnsi="Arial" w:cs="Arial"/>
        </w:rPr>
        <w:t xml:space="preserve">es procedente la pretensión de los actores respecto de que se revoque la decisión de desvincular a mi procurada del proceso, toda vez que conforme a la decisión del despacho de primera instancia, es dable concluir que no </w:t>
      </w:r>
      <w:r w:rsidRPr="007C6CCF">
        <w:rPr>
          <w:rFonts w:ascii="Arial" w:hAnsi="Arial" w:cs="Arial"/>
        </w:rPr>
        <w:t>existe obligación indemnizatoria a cargo de</w:t>
      </w:r>
      <w:r>
        <w:rPr>
          <w:rFonts w:ascii="Arial" w:hAnsi="Arial" w:cs="Arial"/>
        </w:rPr>
        <w:t xml:space="preserve"> la</w:t>
      </w:r>
      <w:r w:rsidRPr="007C6CCF">
        <w:rPr>
          <w:rFonts w:ascii="Arial" w:hAnsi="Arial" w:cs="Arial"/>
        </w:rPr>
        <w:t xml:space="preserve"> </w:t>
      </w:r>
      <w:r w:rsidRPr="007C6CCF">
        <w:rPr>
          <w:rFonts w:ascii="Arial" w:hAnsi="Arial" w:cs="Arial"/>
          <w:b/>
          <w:bCs/>
        </w:rPr>
        <w:t xml:space="preserve">Compañía Aseguradora </w:t>
      </w:r>
      <w:r>
        <w:rPr>
          <w:rFonts w:ascii="Arial" w:hAnsi="Arial" w:cs="Arial"/>
          <w:b/>
          <w:bCs/>
        </w:rPr>
        <w:t>d</w:t>
      </w:r>
      <w:r w:rsidRPr="007C6CCF">
        <w:rPr>
          <w:rFonts w:ascii="Arial" w:hAnsi="Arial" w:cs="Arial"/>
          <w:b/>
          <w:bCs/>
        </w:rPr>
        <w:t>e Fianzas S.A. -Confianza</w:t>
      </w:r>
      <w:r>
        <w:rPr>
          <w:rFonts w:ascii="Arial" w:hAnsi="Arial" w:cs="Arial"/>
          <w:b/>
          <w:bCs/>
        </w:rPr>
        <w:t>-</w:t>
      </w:r>
      <w:r w:rsidRPr="007C6CCF">
        <w:rPr>
          <w:rFonts w:ascii="Arial" w:hAnsi="Arial" w:cs="Arial"/>
        </w:rPr>
        <w:t xml:space="preserve"> con fundamento de la</w:t>
      </w:r>
      <w:r w:rsidR="008B3D82">
        <w:rPr>
          <w:rFonts w:ascii="Arial" w:hAnsi="Arial" w:cs="Arial"/>
        </w:rPr>
        <w:t>s</w:t>
      </w:r>
      <w:r w:rsidRPr="007C6CCF">
        <w:rPr>
          <w:rFonts w:ascii="Arial" w:hAnsi="Arial" w:cs="Arial"/>
        </w:rPr>
        <w:t xml:space="preserve"> </w:t>
      </w:r>
      <w:r w:rsidRPr="007C6CCF">
        <w:rPr>
          <w:rFonts w:ascii="Arial" w:hAnsi="Arial" w:cs="Arial"/>
          <w:b/>
          <w:bCs/>
        </w:rPr>
        <w:t>Póliza</w:t>
      </w:r>
      <w:r w:rsidR="008B3D82">
        <w:rPr>
          <w:rFonts w:ascii="Arial" w:hAnsi="Arial" w:cs="Arial"/>
          <w:b/>
          <w:bCs/>
        </w:rPr>
        <w:t>s</w:t>
      </w:r>
      <w:r w:rsidRPr="007C6CCF">
        <w:rPr>
          <w:rFonts w:ascii="Arial" w:hAnsi="Arial" w:cs="Arial"/>
          <w:b/>
          <w:bCs/>
        </w:rPr>
        <w:t xml:space="preserve"> de Responsabilidad Civil Extracontractual </w:t>
      </w:r>
      <w:r w:rsidR="008B3D82" w:rsidRPr="008B3D82">
        <w:rPr>
          <w:rFonts w:ascii="Arial" w:hAnsi="Arial" w:cs="Arial"/>
          <w:b/>
          <w:bCs/>
        </w:rPr>
        <w:t>N</w:t>
      </w:r>
      <w:r w:rsidR="008B3D82">
        <w:rPr>
          <w:rFonts w:ascii="Arial" w:hAnsi="Arial" w:cs="Arial"/>
          <w:b/>
          <w:bCs/>
        </w:rPr>
        <w:t xml:space="preserve">o. </w:t>
      </w:r>
      <w:r w:rsidR="008B3D82" w:rsidRPr="008B3D82">
        <w:rPr>
          <w:rFonts w:ascii="Arial" w:hAnsi="Arial" w:cs="Arial"/>
          <w:b/>
          <w:bCs/>
        </w:rPr>
        <w:t>24RE000599</w:t>
      </w:r>
      <w:r w:rsidR="008B3D82" w:rsidRPr="008B3D82">
        <w:rPr>
          <w:rFonts w:ascii="Arial" w:hAnsi="Arial" w:cs="Arial"/>
        </w:rPr>
        <w:t xml:space="preserve">, </w:t>
      </w:r>
      <w:r w:rsidR="008B3D82">
        <w:rPr>
          <w:rFonts w:ascii="Arial" w:hAnsi="Arial" w:cs="Arial"/>
        </w:rPr>
        <w:t>la</w:t>
      </w:r>
      <w:r w:rsidR="008B3D82" w:rsidRPr="007C6CCF">
        <w:rPr>
          <w:rFonts w:ascii="Arial" w:hAnsi="Arial" w:cs="Arial"/>
          <w:b/>
          <w:bCs/>
        </w:rPr>
        <w:t xml:space="preserve"> </w:t>
      </w:r>
      <w:r w:rsidR="008B3D82" w:rsidRPr="008B3D82">
        <w:rPr>
          <w:rFonts w:ascii="Arial" w:hAnsi="Arial" w:cs="Arial"/>
          <w:b/>
          <w:bCs/>
        </w:rPr>
        <w:t>N</w:t>
      </w:r>
      <w:r w:rsidR="008B3D82">
        <w:rPr>
          <w:rFonts w:ascii="Arial" w:hAnsi="Arial" w:cs="Arial"/>
          <w:b/>
          <w:bCs/>
        </w:rPr>
        <w:t xml:space="preserve">o. </w:t>
      </w:r>
      <w:r w:rsidR="008B3D82" w:rsidRPr="008B3D82">
        <w:rPr>
          <w:rFonts w:ascii="Arial" w:hAnsi="Arial" w:cs="Arial"/>
          <w:b/>
          <w:bCs/>
        </w:rPr>
        <w:t xml:space="preserve"> 05RE002175</w:t>
      </w:r>
      <w:r w:rsidR="008B3D82">
        <w:rPr>
          <w:rFonts w:ascii="Arial" w:hAnsi="Arial" w:cs="Arial"/>
          <w:b/>
          <w:bCs/>
        </w:rPr>
        <w:t xml:space="preserve"> </w:t>
      </w:r>
      <w:r w:rsidR="008B3D82">
        <w:rPr>
          <w:rFonts w:ascii="Arial" w:hAnsi="Arial" w:cs="Arial"/>
        </w:rPr>
        <w:t xml:space="preserve">y la </w:t>
      </w:r>
      <w:r w:rsidR="008B3D82" w:rsidRPr="008B3D82">
        <w:rPr>
          <w:rFonts w:ascii="Arial" w:hAnsi="Arial" w:cs="Arial"/>
          <w:b/>
          <w:bCs/>
        </w:rPr>
        <w:t>No. 05RE5140</w:t>
      </w:r>
      <w:r w:rsidR="008B3D82">
        <w:rPr>
          <w:rFonts w:ascii="Arial" w:hAnsi="Arial" w:cs="Arial"/>
        </w:rPr>
        <w:t>; ello</w:t>
      </w:r>
      <w:r w:rsidRPr="007C6CCF">
        <w:rPr>
          <w:rFonts w:ascii="Arial" w:hAnsi="Arial" w:cs="Arial"/>
        </w:rPr>
        <w:t xml:space="preserve"> por cuanto no se </w:t>
      </w:r>
      <w:r w:rsidR="008B3D82">
        <w:rPr>
          <w:rFonts w:ascii="Arial" w:hAnsi="Arial" w:cs="Arial"/>
        </w:rPr>
        <w:t>materializó</w:t>
      </w:r>
      <w:r w:rsidRPr="007C6CCF">
        <w:rPr>
          <w:rFonts w:ascii="Arial" w:hAnsi="Arial" w:cs="Arial"/>
        </w:rPr>
        <w:t xml:space="preserve"> el riesgo asegurado que fue amparado en dicho contrato de seguro.</w:t>
      </w:r>
    </w:p>
    <w:p w14:paraId="13B36FC7" w14:textId="77777777" w:rsidR="007C6CCF" w:rsidRPr="007C6CCF" w:rsidRDefault="007C6CCF" w:rsidP="007C6CCF">
      <w:pPr>
        <w:spacing w:line="312" w:lineRule="auto"/>
        <w:jc w:val="both"/>
        <w:rPr>
          <w:rFonts w:ascii="Arial" w:hAnsi="Arial" w:cs="Arial"/>
        </w:rPr>
      </w:pPr>
    </w:p>
    <w:p w14:paraId="65D3E667" w14:textId="7D0C38B8" w:rsidR="007C6CCF" w:rsidRPr="007C6CCF" w:rsidRDefault="007C6CCF" w:rsidP="007C6CCF">
      <w:pPr>
        <w:spacing w:line="312" w:lineRule="auto"/>
        <w:jc w:val="both"/>
        <w:rPr>
          <w:rFonts w:ascii="Arial" w:hAnsi="Arial" w:cs="Arial"/>
        </w:rPr>
      </w:pPr>
      <w:r w:rsidRPr="007C6CCF">
        <w:rPr>
          <w:rFonts w:ascii="Arial" w:hAnsi="Arial" w:cs="Arial"/>
        </w:rPr>
        <w:t>En este sentido, el acuerdo aseguraticio solo entrará a operar sí y solo sí, el asegurado es declarado patrimonialmente responsable por los presuntos daños que alega la parte demandante, siempre y cuando no se presente una causal de exclusión u otra circunstancia que impida los efectos jurídicos del contrato de seguro. Es así, como la declaratoria de responsabilidad civil constituirá el siniestro, esto es, la realización del riesgo asegurado (artículo 1072 del Código de Comercio)</w:t>
      </w:r>
      <w:r w:rsidR="005B69F2">
        <w:rPr>
          <w:rFonts w:ascii="Arial" w:hAnsi="Arial" w:cs="Arial"/>
        </w:rPr>
        <w:t xml:space="preserve">, </w:t>
      </w:r>
      <w:r w:rsidR="009D354B">
        <w:rPr>
          <w:rFonts w:ascii="Arial" w:hAnsi="Arial" w:cs="Arial"/>
        </w:rPr>
        <w:t>es por ello por lo que</w:t>
      </w:r>
      <w:r w:rsidR="005B69F2">
        <w:rPr>
          <w:rFonts w:ascii="Arial" w:hAnsi="Arial" w:cs="Arial"/>
        </w:rPr>
        <w:t xml:space="preserve"> la desvinculación de mi prohijada por la falta de elementos materiales que pudiesen llevar a endilgar algún tipo de responsabilidad</w:t>
      </w:r>
      <w:r w:rsidR="0023684F">
        <w:rPr>
          <w:rFonts w:ascii="Arial" w:hAnsi="Arial" w:cs="Arial"/>
        </w:rPr>
        <w:t xml:space="preserve"> a ella o al asegurado</w:t>
      </w:r>
      <w:r w:rsidR="005B69F2">
        <w:rPr>
          <w:rFonts w:ascii="Arial" w:hAnsi="Arial" w:cs="Arial"/>
        </w:rPr>
        <w:t xml:space="preserve">, debe mantenerse </w:t>
      </w:r>
      <w:r w:rsidR="006C1525">
        <w:rPr>
          <w:rFonts w:ascii="Arial" w:hAnsi="Arial" w:cs="Arial"/>
        </w:rPr>
        <w:t>indemne</w:t>
      </w:r>
      <w:r w:rsidRPr="007C6CCF">
        <w:rPr>
          <w:rFonts w:ascii="Arial" w:hAnsi="Arial" w:cs="Arial"/>
        </w:rPr>
        <w:t>.</w:t>
      </w:r>
    </w:p>
    <w:p w14:paraId="0D3AF7B4" w14:textId="77777777" w:rsidR="007C6CCF" w:rsidRPr="007C6CCF" w:rsidRDefault="007C6CCF" w:rsidP="007C6CCF">
      <w:pPr>
        <w:spacing w:line="312" w:lineRule="auto"/>
        <w:jc w:val="both"/>
        <w:rPr>
          <w:rFonts w:ascii="Arial" w:hAnsi="Arial" w:cs="Arial"/>
        </w:rPr>
      </w:pPr>
    </w:p>
    <w:p w14:paraId="2A3D78A7" w14:textId="3845485E" w:rsidR="007C6CCF" w:rsidRPr="007C6CCF" w:rsidRDefault="000D2F8F" w:rsidP="007C6CCF">
      <w:pPr>
        <w:spacing w:line="312" w:lineRule="auto"/>
        <w:jc w:val="both"/>
        <w:rPr>
          <w:rFonts w:ascii="Arial" w:hAnsi="Arial" w:cs="Arial"/>
        </w:rPr>
      </w:pPr>
      <w:r>
        <w:rPr>
          <w:rFonts w:ascii="Arial" w:hAnsi="Arial" w:cs="Arial"/>
        </w:rPr>
        <w:t>En ese sentido se pactó</w:t>
      </w:r>
      <w:r w:rsidR="007C6CCF" w:rsidRPr="007C6CCF">
        <w:rPr>
          <w:rFonts w:ascii="Arial" w:hAnsi="Arial" w:cs="Arial"/>
        </w:rPr>
        <w:t xml:space="preserve"> el objeto de la póliza, </w:t>
      </w:r>
      <w:r>
        <w:rPr>
          <w:rFonts w:ascii="Arial" w:hAnsi="Arial" w:cs="Arial"/>
        </w:rPr>
        <w:t xml:space="preserve">es decir que la misma sólo proceda ante la declaración de responsabilidad del asegurado, </w:t>
      </w:r>
      <w:r w:rsidR="007C6CCF" w:rsidRPr="007C6CCF">
        <w:rPr>
          <w:rFonts w:ascii="Arial" w:hAnsi="Arial" w:cs="Arial"/>
        </w:rPr>
        <w:t xml:space="preserve">veamos: </w:t>
      </w:r>
    </w:p>
    <w:p w14:paraId="134A645B" w14:textId="77777777" w:rsidR="007C6CCF" w:rsidRPr="007C6CCF" w:rsidRDefault="007C6CCF" w:rsidP="007C6CCF">
      <w:pPr>
        <w:spacing w:line="312" w:lineRule="auto"/>
        <w:jc w:val="both"/>
        <w:rPr>
          <w:rFonts w:ascii="Arial" w:hAnsi="Arial" w:cs="Arial"/>
        </w:rPr>
      </w:pPr>
    </w:p>
    <w:p w14:paraId="27F8A7B0" w14:textId="160D5C8C" w:rsidR="007C6CCF" w:rsidRPr="007C6CCF" w:rsidRDefault="0023684F" w:rsidP="0023684F">
      <w:pPr>
        <w:spacing w:line="312" w:lineRule="auto"/>
        <w:jc w:val="center"/>
        <w:rPr>
          <w:rFonts w:ascii="Arial" w:hAnsi="Arial" w:cs="Arial"/>
        </w:rPr>
      </w:pPr>
      <w:r w:rsidRPr="0023684F">
        <w:rPr>
          <w:rFonts w:ascii="Arial" w:hAnsi="Arial" w:cs="Arial"/>
        </w:rPr>
        <w:drawing>
          <wp:inline distT="0" distB="0" distL="0" distR="0" wp14:anchorId="19A433AA" wp14:editId="3A532EDA">
            <wp:extent cx="5820587" cy="857370"/>
            <wp:effectExtent l="0" t="0" r="0" b="0"/>
            <wp:docPr id="227174840"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174840" name="Imagen 1" descr="Texto&#10;&#10;El contenido generado por IA puede ser incorrecto."/>
                    <pic:cNvPicPr/>
                  </pic:nvPicPr>
                  <pic:blipFill>
                    <a:blip r:embed="rId10"/>
                    <a:stretch>
                      <a:fillRect/>
                    </a:stretch>
                  </pic:blipFill>
                  <pic:spPr>
                    <a:xfrm>
                      <a:off x="0" y="0"/>
                      <a:ext cx="5820587" cy="857370"/>
                    </a:xfrm>
                    <a:prstGeom prst="rect">
                      <a:avLst/>
                    </a:prstGeom>
                  </pic:spPr>
                </pic:pic>
              </a:graphicData>
            </a:graphic>
          </wp:inline>
        </w:drawing>
      </w:r>
    </w:p>
    <w:p w14:paraId="0945E05C" w14:textId="77777777" w:rsidR="007C6CCF" w:rsidRPr="007C6CCF" w:rsidRDefault="007C6CCF" w:rsidP="007C6CCF">
      <w:pPr>
        <w:spacing w:line="312" w:lineRule="auto"/>
        <w:jc w:val="both"/>
        <w:rPr>
          <w:rFonts w:ascii="Arial" w:hAnsi="Arial" w:cs="Arial"/>
        </w:rPr>
      </w:pPr>
    </w:p>
    <w:p w14:paraId="58BCDF98" w14:textId="087E5795" w:rsidR="007C6CCF" w:rsidRPr="007C6CCF" w:rsidRDefault="007C6CCF" w:rsidP="007C6CCF">
      <w:pPr>
        <w:spacing w:line="312" w:lineRule="auto"/>
        <w:jc w:val="both"/>
        <w:rPr>
          <w:rFonts w:ascii="Arial" w:hAnsi="Arial" w:cs="Arial"/>
        </w:rPr>
      </w:pPr>
      <w:r w:rsidRPr="007C6CCF">
        <w:rPr>
          <w:rFonts w:ascii="Arial" w:hAnsi="Arial" w:cs="Arial"/>
        </w:rPr>
        <w:t xml:space="preserve">Al respecto, </w:t>
      </w:r>
      <w:r w:rsidR="00573F06">
        <w:rPr>
          <w:rFonts w:ascii="Arial" w:hAnsi="Arial" w:cs="Arial"/>
        </w:rPr>
        <w:t xml:space="preserve">es claro que </w:t>
      </w:r>
      <w:r w:rsidRPr="007C6CCF">
        <w:rPr>
          <w:rFonts w:ascii="Arial" w:hAnsi="Arial" w:cs="Arial"/>
        </w:rPr>
        <w:t>la parte demandante no demostr</w:t>
      </w:r>
      <w:r w:rsidR="00573F06">
        <w:rPr>
          <w:rFonts w:ascii="Arial" w:hAnsi="Arial" w:cs="Arial"/>
        </w:rPr>
        <w:t>ó</w:t>
      </w:r>
      <w:r w:rsidRPr="007C6CCF">
        <w:rPr>
          <w:rFonts w:ascii="Arial" w:hAnsi="Arial" w:cs="Arial"/>
        </w:rPr>
        <w:t xml:space="preserve"> los elementos constitutivos de la responsabilidad en cabeza de</w:t>
      </w:r>
      <w:r w:rsidR="00573F06">
        <w:rPr>
          <w:rFonts w:ascii="Arial" w:hAnsi="Arial" w:cs="Arial"/>
        </w:rPr>
        <w:t xml:space="preserve"> </w:t>
      </w:r>
      <w:r w:rsidR="00573F06" w:rsidRPr="00573F06">
        <w:t>Vías de las Américas S.A.S</w:t>
      </w:r>
      <w:r w:rsidR="00573F06">
        <w:t>.</w:t>
      </w:r>
      <w:r w:rsidRPr="007C6CCF">
        <w:rPr>
          <w:rFonts w:ascii="Arial" w:hAnsi="Arial" w:cs="Arial"/>
        </w:rPr>
        <w:t>, pues</w:t>
      </w:r>
      <w:r w:rsidR="00573F06">
        <w:rPr>
          <w:rFonts w:ascii="Arial" w:hAnsi="Arial" w:cs="Arial"/>
        </w:rPr>
        <w:t xml:space="preserve"> n</w:t>
      </w:r>
      <w:r w:rsidRPr="007C6CCF">
        <w:rPr>
          <w:rFonts w:ascii="Arial" w:hAnsi="Arial" w:cs="Arial"/>
        </w:rPr>
        <w:t xml:space="preserve">o se </w:t>
      </w:r>
      <w:r w:rsidR="00573F06">
        <w:rPr>
          <w:rFonts w:ascii="Arial" w:hAnsi="Arial" w:cs="Arial"/>
        </w:rPr>
        <w:t>logró</w:t>
      </w:r>
      <w:r w:rsidRPr="007C6CCF">
        <w:rPr>
          <w:rFonts w:ascii="Arial" w:hAnsi="Arial" w:cs="Arial"/>
        </w:rPr>
        <w:t xml:space="preserve"> acredita</w:t>
      </w:r>
      <w:r w:rsidR="00573F06">
        <w:rPr>
          <w:rFonts w:ascii="Arial" w:hAnsi="Arial" w:cs="Arial"/>
        </w:rPr>
        <w:t>r</w:t>
      </w:r>
      <w:r w:rsidRPr="007C6CCF">
        <w:rPr>
          <w:rFonts w:ascii="Arial" w:hAnsi="Arial" w:cs="Arial"/>
        </w:rPr>
        <w:t xml:space="preserve"> que la causa eficiente del </w:t>
      </w:r>
      <w:r w:rsidR="00573F06">
        <w:rPr>
          <w:rFonts w:ascii="Arial" w:hAnsi="Arial" w:cs="Arial"/>
        </w:rPr>
        <w:t>hecho</w:t>
      </w:r>
      <w:r w:rsidRPr="007C6CCF">
        <w:rPr>
          <w:rFonts w:ascii="Arial" w:hAnsi="Arial" w:cs="Arial"/>
        </w:rPr>
        <w:t xml:space="preserve"> haya sido la supuesta omisión en el mantenimiento o señalización de la vía </w:t>
      </w:r>
      <w:r w:rsidR="00573F06">
        <w:rPr>
          <w:rFonts w:ascii="Arial" w:hAnsi="Arial" w:cs="Arial"/>
        </w:rPr>
        <w:t>y ello conllevó a la inevitable falta de demostración del</w:t>
      </w:r>
      <w:r w:rsidRPr="007C6CCF">
        <w:rPr>
          <w:rFonts w:ascii="Arial" w:hAnsi="Arial" w:cs="Arial"/>
        </w:rPr>
        <w:t xml:space="preserve"> nexo de causalidad necesario para declarar la responsabilidad extracontractual de la entidad demandada.</w:t>
      </w:r>
    </w:p>
    <w:p w14:paraId="60DAB092" w14:textId="77777777" w:rsidR="007C6CCF" w:rsidRPr="007C6CCF" w:rsidRDefault="007C6CCF" w:rsidP="007C6CCF">
      <w:pPr>
        <w:spacing w:line="312" w:lineRule="auto"/>
        <w:jc w:val="both"/>
        <w:rPr>
          <w:rFonts w:ascii="Arial" w:hAnsi="Arial" w:cs="Arial"/>
        </w:rPr>
      </w:pPr>
    </w:p>
    <w:p w14:paraId="0DB9792C" w14:textId="26710ECE" w:rsidR="007C6CCF" w:rsidRDefault="007C6CCF" w:rsidP="007C6CCF">
      <w:pPr>
        <w:spacing w:line="312" w:lineRule="auto"/>
        <w:jc w:val="both"/>
        <w:rPr>
          <w:rFonts w:ascii="Arial" w:hAnsi="Arial" w:cs="Arial"/>
        </w:rPr>
      </w:pPr>
      <w:r w:rsidRPr="007C6CCF">
        <w:rPr>
          <w:rFonts w:ascii="Arial" w:hAnsi="Arial" w:cs="Arial"/>
        </w:rPr>
        <w:t>Por lo anterior, en razón a que no se demostr</w:t>
      </w:r>
      <w:r w:rsidR="0061523A">
        <w:rPr>
          <w:rFonts w:ascii="Arial" w:hAnsi="Arial" w:cs="Arial"/>
        </w:rPr>
        <w:t>ó</w:t>
      </w:r>
      <w:r w:rsidRPr="007C6CCF">
        <w:rPr>
          <w:rFonts w:ascii="Arial" w:hAnsi="Arial" w:cs="Arial"/>
        </w:rPr>
        <w:t xml:space="preserve"> la responsabilidad del </w:t>
      </w:r>
      <w:r w:rsidR="006C1525">
        <w:rPr>
          <w:rFonts w:ascii="Arial" w:hAnsi="Arial" w:cs="Arial"/>
        </w:rPr>
        <w:t>asegurado</w:t>
      </w:r>
      <w:r w:rsidRPr="007C6CCF">
        <w:rPr>
          <w:rFonts w:ascii="Arial" w:hAnsi="Arial" w:cs="Arial"/>
        </w:rPr>
        <w:t xml:space="preserve"> en la </w:t>
      </w:r>
      <w:proofErr w:type="spellStart"/>
      <w:r w:rsidRPr="007C6CCF">
        <w:rPr>
          <w:rFonts w:ascii="Arial" w:hAnsi="Arial" w:cs="Arial"/>
        </w:rPr>
        <w:t>causación</w:t>
      </w:r>
      <w:proofErr w:type="spellEnd"/>
      <w:r w:rsidRPr="007C6CCF">
        <w:rPr>
          <w:rFonts w:ascii="Arial" w:hAnsi="Arial" w:cs="Arial"/>
        </w:rPr>
        <w:t xml:space="preserve"> del daño solicito </w:t>
      </w:r>
      <w:r w:rsidR="006C1525">
        <w:rPr>
          <w:rFonts w:ascii="Arial" w:hAnsi="Arial" w:cs="Arial"/>
        </w:rPr>
        <w:t>al honorable tribunal</w:t>
      </w:r>
      <w:r w:rsidRPr="007C6CCF">
        <w:rPr>
          <w:rFonts w:ascii="Arial" w:hAnsi="Arial" w:cs="Arial"/>
        </w:rPr>
        <w:t xml:space="preserve"> </w:t>
      </w:r>
      <w:r w:rsidR="006C1525">
        <w:rPr>
          <w:rFonts w:ascii="Arial" w:hAnsi="Arial" w:cs="Arial"/>
        </w:rPr>
        <w:t xml:space="preserve">mantener incólume la decisión de desvincular a la Compañía </w:t>
      </w:r>
      <w:r w:rsidR="006C1525" w:rsidRPr="006C1525">
        <w:rPr>
          <w:rFonts w:ascii="Arial" w:hAnsi="Arial" w:cs="Arial"/>
        </w:rPr>
        <w:t xml:space="preserve">Aseguradora de Fianzas S.A. -Confianza- </w:t>
      </w:r>
      <w:r w:rsidR="006C1525">
        <w:rPr>
          <w:rFonts w:ascii="Arial" w:hAnsi="Arial" w:cs="Arial"/>
        </w:rPr>
        <w:t>del presente proceso, en atención a</w:t>
      </w:r>
      <w:r w:rsidRPr="007C6CCF">
        <w:rPr>
          <w:rFonts w:ascii="Arial" w:hAnsi="Arial" w:cs="Arial"/>
        </w:rPr>
        <w:t xml:space="preserve"> que no se ha realizado el riesgo asegurado.</w:t>
      </w:r>
    </w:p>
    <w:p w14:paraId="7E7C930D" w14:textId="77777777" w:rsidR="007C6CCF" w:rsidRDefault="007C6CCF" w:rsidP="007C6CCF">
      <w:pPr>
        <w:spacing w:line="312" w:lineRule="auto"/>
        <w:jc w:val="both"/>
        <w:rPr>
          <w:rFonts w:ascii="Arial" w:hAnsi="Arial" w:cs="Arial"/>
        </w:rPr>
      </w:pPr>
    </w:p>
    <w:p w14:paraId="7E1FFA1F" w14:textId="5B440220" w:rsidR="0091392C" w:rsidRPr="00DA5F71" w:rsidRDefault="0091392C" w:rsidP="0091392C">
      <w:pPr>
        <w:pStyle w:val="Prrafodelista"/>
        <w:numPr>
          <w:ilvl w:val="0"/>
          <w:numId w:val="5"/>
        </w:numPr>
        <w:spacing w:after="0" w:line="312" w:lineRule="auto"/>
        <w:rPr>
          <w:b/>
          <w:bCs/>
        </w:rPr>
      </w:pPr>
      <w:r>
        <w:rPr>
          <w:b/>
          <w:bCs/>
        </w:rPr>
        <w:t>Improcedencia del recurso de reposición</w:t>
      </w:r>
      <w:r w:rsidR="00A20E60">
        <w:rPr>
          <w:b/>
          <w:bCs/>
        </w:rPr>
        <w:t xml:space="preserve"> presentado contra la </w:t>
      </w:r>
      <w:r w:rsidR="00A20E60" w:rsidRPr="00A20E60">
        <w:rPr>
          <w:b/>
          <w:bCs/>
        </w:rPr>
        <w:t>Sentencia de primera instancia No. 183 del 27 de agosto de 2025</w:t>
      </w:r>
    </w:p>
    <w:p w14:paraId="2BCB74FE" w14:textId="77777777" w:rsidR="0091392C" w:rsidRPr="00DA5F71" w:rsidRDefault="0091392C" w:rsidP="0091392C">
      <w:pPr>
        <w:spacing w:line="312" w:lineRule="auto"/>
        <w:jc w:val="both"/>
        <w:rPr>
          <w:rFonts w:ascii="Arial" w:hAnsi="Arial" w:cs="Arial"/>
          <w:bCs/>
          <w:lang w:val="es-CO"/>
        </w:rPr>
      </w:pPr>
    </w:p>
    <w:p w14:paraId="4FC971CF" w14:textId="7FA21537" w:rsidR="0091392C" w:rsidRDefault="0078588E" w:rsidP="0091392C">
      <w:pPr>
        <w:spacing w:line="312" w:lineRule="auto"/>
        <w:jc w:val="both"/>
        <w:rPr>
          <w:rFonts w:ascii="Arial" w:hAnsi="Arial" w:cs="Arial"/>
          <w:bCs/>
          <w:lang w:val="es-CO"/>
        </w:rPr>
      </w:pPr>
      <w:r>
        <w:rPr>
          <w:rFonts w:ascii="Arial" w:hAnsi="Arial" w:cs="Arial"/>
          <w:bCs/>
          <w:lang w:val="es-CO"/>
        </w:rPr>
        <w:t>Dado que tanto el “asunto” como las pretensiones del memorial presentado por la togada de los actores para cuestionar la decisión de primer grado, hacen referencia a la reposición de la decisión contenida en la sentencia, es menester del suscrito manifestar al despacho la evidente improcedencia de dicho recurso</w:t>
      </w:r>
      <w:r w:rsidR="00EA159A">
        <w:rPr>
          <w:rFonts w:ascii="Arial" w:hAnsi="Arial" w:cs="Arial"/>
          <w:bCs/>
          <w:lang w:val="es-CO"/>
        </w:rPr>
        <w:t xml:space="preserve"> toda vez que se advierte que el auto de sustanciación proferido el 01 de los corrientes al cual admitió el recurso de alzada, no hizo referencia al asunto</w:t>
      </w:r>
      <w:r w:rsidR="0091392C" w:rsidRPr="00DA5F71">
        <w:rPr>
          <w:rFonts w:ascii="Arial" w:hAnsi="Arial" w:cs="Arial"/>
          <w:bCs/>
          <w:lang w:val="es-CO"/>
        </w:rPr>
        <w:t>.</w:t>
      </w:r>
    </w:p>
    <w:p w14:paraId="597EF52C" w14:textId="77777777" w:rsidR="0078588E" w:rsidRDefault="0078588E" w:rsidP="0091392C">
      <w:pPr>
        <w:spacing w:line="312" w:lineRule="auto"/>
        <w:jc w:val="both"/>
        <w:rPr>
          <w:rFonts w:ascii="Arial" w:hAnsi="Arial" w:cs="Arial"/>
          <w:bCs/>
          <w:lang w:val="es-CO"/>
        </w:rPr>
      </w:pPr>
    </w:p>
    <w:p w14:paraId="1EE53693" w14:textId="505E7749" w:rsidR="0078588E" w:rsidRDefault="0078588E" w:rsidP="0091392C">
      <w:pPr>
        <w:spacing w:line="312" w:lineRule="auto"/>
        <w:jc w:val="both"/>
        <w:rPr>
          <w:rFonts w:ascii="Arial" w:hAnsi="Arial" w:cs="Arial"/>
          <w:bCs/>
          <w:lang w:val="es-CO"/>
        </w:rPr>
      </w:pPr>
      <w:r>
        <w:rPr>
          <w:rFonts w:ascii="Arial" w:hAnsi="Arial" w:cs="Arial"/>
          <w:bCs/>
          <w:lang w:val="es-CO"/>
        </w:rPr>
        <w:t>El artículo 242 del Código de Procedimiento Administrativo y de lo Contencioso Administrativo establece que el recurso de reposición procederá “</w:t>
      </w:r>
      <w:r w:rsidRPr="0078588E">
        <w:rPr>
          <w:rFonts w:ascii="Arial" w:hAnsi="Arial" w:cs="Arial"/>
          <w:bCs/>
          <w:i/>
          <w:iCs/>
          <w:u w:val="single"/>
          <w:lang w:val="es-CO"/>
        </w:rPr>
        <w:t xml:space="preserve">contra todos los </w:t>
      </w:r>
      <w:r w:rsidRPr="0078588E">
        <w:rPr>
          <w:rFonts w:ascii="Arial" w:hAnsi="Arial" w:cs="Arial"/>
          <w:b/>
          <w:i/>
          <w:iCs/>
          <w:u w:val="single"/>
          <w:lang w:val="es-CO"/>
        </w:rPr>
        <w:t>autos</w:t>
      </w:r>
      <w:r w:rsidRPr="0078588E">
        <w:rPr>
          <w:rFonts w:ascii="Arial" w:hAnsi="Arial" w:cs="Arial"/>
          <w:bCs/>
          <w:i/>
          <w:iCs/>
          <w:lang w:val="es-CO"/>
        </w:rPr>
        <w:t>, salvo norma legal en contrario. En cuanto a su oportunidad y trámite, se aplicará lo dispuesto en el Código General del Proceso</w:t>
      </w:r>
      <w:r>
        <w:rPr>
          <w:rFonts w:ascii="Arial" w:hAnsi="Arial" w:cs="Arial"/>
          <w:bCs/>
          <w:lang w:val="es-CO"/>
        </w:rPr>
        <w:t>”.</w:t>
      </w:r>
      <w:r w:rsidR="00F12AC4">
        <w:rPr>
          <w:rFonts w:ascii="Arial" w:hAnsi="Arial" w:cs="Arial"/>
          <w:bCs/>
          <w:lang w:val="es-CO"/>
        </w:rPr>
        <w:t xml:space="preserve"> (Subrayado y negrillas fuera del texto original)</w:t>
      </w:r>
    </w:p>
    <w:p w14:paraId="0044F2A9" w14:textId="77777777" w:rsidR="0078588E" w:rsidRDefault="0078588E" w:rsidP="0091392C">
      <w:pPr>
        <w:spacing w:line="312" w:lineRule="auto"/>
        <w:jc w:val="both"/>
        <w:rPr>
          <w:rFonts w:ascii="Arial" w:hAnsi="Arial" w:cs="Arial"/>
          <w:bCs/>
          <w:lang w:val="es-CO"/>
        </w:rPr>
      </w:pPr>
    </w:p>
    <w:p w14:paraId="5D346F0E" w14:textId="667BCB37" w:rsidR="006A299B" w:rsidRDefault="0078588E" w:rsidP="0091392C">
      <w:pPr>
        <w:spacing w:line="312" w:lineRule="auto"/>
        <w:jc w:val="both"/>
        <w:rPr>
          <w:rFonts w:ascii="Arial" w:hAnsi="Arial" w:cs="Arial"/>
          <w:bCs/>
          <w:lang w:val="es-CO"/>
        </w:rPr>
      </w:pPr>
      <w:r>
        <w:rPr>
          <w:rFonts w:ascii="Arial" w:hAnsi="Arial" w:cs="Arial"/>
          <w:bCs/>
          <w:lang w:val="es-CO"/>
        </w:rPr>
        <w:t>La norma es clara es excluir a las sentencias de las providencias susceptibles del medio de reproche en comento, y ello encuentra sentido en que existe norma especial para el recurso de alzada, que para el caso es el artículo 243 ibídem</w:t>
      </w:r>
      <w:r w:rsidR="00A17308">
        <w:rPr>
          <w:rFonts w:ascii="Arial" w:hAnsi="Arial" w:cs="Arial"/>
          <w:bCs/>
          <w:lang w:val="es-CO"/>
        </w:rPr>
        <w:t>, que a su tenor literal cita “</w:t>
      </w:r>
      <w:r w:rsidR="00A17308" w:rsidRPr="00A17308">
        <w:rPr>
          <w:rFonts w:ascii="Arial" w:hAnsi="Arial" w:cs="Arial"/>
          <w:bCs/>
          <w:i/>
          <w:iCs/>
          <w:lang w:val="es-CO"/>
        </w:rPr>
        <w:t xml:space="preserve">Son apelables </w:t>
      </w:r>
      <w:r w:rsidR="00A17308" w:rsidRPr="00F12AC4">
        <w:rPr>
          <w:rFonts w:ascii="Arial" w:hAnsi="Arial" w:cs="Arial"/>
          <w:b/>
          <w:i/>
          <w:iCs/>
          <w:u w:val="single"/>
          <w:lang w:val="es-CO"/>
        </w:rPr>
        <w:t>las sentencias de primera instancia</w:t>
      </w:r>
      <w:r w:rsidR="00A17308" w:rsidRPr="00A17308">
        <w:rPr>
          <w:rFonts w:ascii="Arial" w:hAnsi="Arial" w:cs="Arial"/>
          <w:bCs/>
          <w:i/>
          <w:iCs/>
          <w:lang w:val="es-CO"/>
        </w:rPr>
        <w:t xml:space="preserve"> (…)</w:t>
      </w:r>
      <w:r w:rsidR="00A17308">
        <w:rPr>
          <w:rFonts w:ascii="Arial" w:hAnsi="Arial" w:cs="Arial"/>
          <w:bCs/>
          <w:lang w:val="es-CO"/>
        </w:rPr>
        <w:t>”.</w:t>
      </w:r>
      <w:r w:rsidR="00F12AC4">
        <w:rPr>
          <w:rFonts w:ascii="Arial" w:hAnsi="Arial" w:cs="Arial"/>
          <w:bCs/>
          <w:lang w:val="es-CO"/>
        </w:rPr>
        <w:t xml:space="preserve"> (Subrayado y negrillas fuera del texto original)</w:t>
      </w:r>
    </w:p>
    <w:p w14:paraId="5DA27B84" w14:textId="77777777" w:rsidR="006A299B" w:rsidRDefault="006A299B" w:rsidP="0091392C">
      <w:pPr>
        <w:spacing w:line="312" w:lineRule="auto"/>
        <w:jc w:val="both"/>
        <w:rPr>
          <w:rFonts w:ascii="Arial" w:hAnsi="Arial" w:cs="Arial"/>
          <w:bCs/>
          <w:lang w:val="es-CO"/>
        </w:rPr>
      </w:pPr>
    </w:p>
    <w:p w14:paraId="48B400EB" w14:textId="6E821AD0" w:rsidR="0078588E" w:rsidRPr="00DA5F71" w:rsidRDefault="006A299B" w:rsidP="0091392C">
      <w:pPr>
        <w:spacing w:line="312" w:lineRule="auto"/>
        <w:jc w:val="both"/>
        <w:rPr>
          <w:rFonts w:ascii="Arial" w:hAnsi="Arial" w:cs="Arial"/>
        </w:rPr>
      </w:pPr>
      <w:r>
        <w:rPr>
          <w:rFonts w:ascii="Arial" w:hAnsi="Arial" w:cs="Arial"/>
          <w:bCs/>
          <w:lang w:val="es-CO"/>
        </w:rPr>
        <w:t>Dado que lo que se pretende en este caso por la parte actora es la modificación de la decisión tomada en primera instancia mediante sentencia, es claro que no puede dársele procedencia a las pretensiones numeradas como “primero”, “segundo”, “tercero” y “cuarto”</w:t>
      </w:r>
      <w:r w:rsidR="005965A3">
        <w:rPr>
          <w:rFonts w:ascii="Arial" w:hAnsi="Arial" w:cs="Arial"/>
          <w:bCs/>
          <w:lang w:val="es-CO"/>
        </w:rPr>
        <w:t xml:space="preserve"> del escrito de apelación presentado por la apoderada de los actores</w:t>
      </w:r>
      <w:r>
        <w:rPr>
          <w:rFonts w:ascii="Arial" w:hAnsi="Arial" w:cs="Arial"/>
          <w:bCs/>
          <w:lang w:val="es-CO"/>
        </w:rPr>
        <w:t>.</w:t>
      </w:r>
    </w:p>
    <w:p w14:paraId="0E4656FF" w14:textId="77777777" w:rsidR="00DA5F71" w:rsidRPr="00DA5F71" w:rsidRDefault="00DA5F71" w:rsidP="00105A58">
      <w:pPr>
        <w:spacing w:line="312" w:lineRule="auto"/>
        <w:jc w:val="both"/>
        <w:rPr>
          <w:rFonts w:ascii="Arial" w:hAnsi="Arial" w:cs="Arial"/>
        </w:rPr>
      </w:pPr>
    </w:p>
    <w:p w14:paraId="513C54D0" w14:textId="7F7038C8" w:rsidR="007945E2" w:rsidRPr="00DA5F71" w:rsidRDefault="00DA5F71" w:rsidP="00161992">
      <w:pPr>
        <w:rPr>
          <w:rFonts w:ascii="Arial" w:hAnsi="Arial" w:cs="Arial"/>
        </w:rPr>
      </w:pPr>
      <w:r w:rsidRPr="00DA5F71">
        <w:rPr>
          <w:rFonts w:ascii="Arial" w:hAnsi="Arial" w:cs="Arial"/>
        </w:rPr>
        <w:t>Con fundamento en lo anterior me permito presentar el siguiente capitulo:</w:t>
      </w:r>
    </w:p>
    <w:p w14:paraId="707F9D76" w14:textId="77777777" w:rsidR="00DA5F71" w:rsidRPr="00DA5F71" w:rsidRDefault="00DA5F71" w:rsidP="00161992">
      <w:pPr>
        <w:rPr>
          <w:rFonts w:ascii="Arial" w:hAnsi="Arial" w:cs="Arial"/>
        </w:rPr>
      </w:pPr>
    </w:p>
    <w:p w14:paraId="30394880" w14:textId="77777777" w:rsidR="00DA5F71" w:rsidRPr="00DA5F71" w:rsidRDefault="00DA5F71" w:rsidP="00161992">
      <w:pPr>
        <w:rPr>
          <w:rFonts w:ascii="Arial" w:hAnsi="Arial" w:cs="Arial"/>
        </w:rPr>
      </w:pPr>
    </w:p>
    <w:p w14:paraId="116E0090" w14:textId="16CE9984" w:rsidR="00DA5F71" w:rsidRPr="00DA5F71" w:rsidRDefault="00DA5F71" w:rsidP="00DA5F71">
      <w:pPr>
        <w:jc w:val="center"/>
        <w:rPr>
          <w:rFonts w:ascii="Arial" w:hAnsi="Arial" w:cs="Arial"/>
        </w:rPr>
      </w:pPr>
      <w:r w:rsidRPr="00DA5F71">
        <w:rPr>
          <w:rFonts w:ascii="Arial" w:hAnsi="Arial" w:cs="Arial"/>
          <w:b/>
          <w:bCs/>
          <w:u w:val="single"/>
        </w:rPr>
        <w:t>CAPÍTULO III. PETICIONES</w:t>
      </w:r>
    </w:p>
    <w:p w14:paraId="73F111C2" w14:textId="77777777" w:rsidR="00DA5F71" w:rsidRPr="00DA5F71" w:rsidRDefault="00DA5F71" w:rsidP="00161992">
      <w:pPr>
        <w:rPr>
          <w:rFonts w:ascii="Arial" w:hAnsi="Arial" w:cs="Arial"/>
        </w:rPr>
      </w:pPr>
    </w:p>
    <w:p w14:paraId="487FF723" w14:textId="42C45FE2" w:rsidR="006D69DC" w:rsidRDefault="00827F54" w:rsidP="00CE4217">
      <w:pPr>
        <w:spacing w:line="312" w:lineRule="auto"/>
        <w:jc w:val="both"/>
        <w:rPr>
          <w:rFonts w:ascii="Arial" w:hAnsi="Arial" w:cs="Arial"/>
        </w:rPr>
      </w:pPr>
      <w:r>
        <w:rPr>
          <w:rFonts w:ascii="Arial" w:hAnsi="Arial" w:cs="Arial"/>
        </w:rPr>
        <w:t xml:space="preserve">De conformidad con lo anterior, respetuosamente se solicita a </w:t>
      </w:r>
      <w:r w:rsidR="00D7530C">
        <w:rPr>
          <w:rFonts w:ascii="Arial" w:hAnsi="Arial" w:cs="Arial"/>
        </w:rPr>
        <w:t xml:space="preserve">la </w:t>
      </w:r>
      <w:r w:rsidR="00D7530C" w:rsidRPr="00DA5F71">
        <w:rPr>
          <w:rFonts w:ascii="Arial" w:hAnsi="Arial" w:cs="Arial"/>
        </w:rPr>
        <w:t>honorable</w:t>
      </w:r>
      <w:r w:rsidR="00DA5F71" w:rsidRPr="00DA5F71">
        <w:rPr>
          <w:rFonts w:ascii="Arial" w:hAnsi="Arial" w:cs="Arial"/>
        </w:rPr>
        <w:t xml:space="preserve"> magistrada</w:t>
      </w:r>
      <w:r w:rsidR="00CE4217">
        <w:rPr>
          <w:rFonts w:ascii="Arial" w:hAnsi="Arial" w:cs="Arial"/>
        </w:rPr>
        <w:t>,</w:t>
      </w:r>
      <w:r w:rsidR="00DA5F71" w:rsidRPr="00DA5F71">
        <w:rPr>
          <w:rFonts w:ascii="Arial" w:hAnsi="Arial" w:cs="Arial"/>
        </w:rPr>
        <w:t xml:space="preserve"> </w:t>
      </w:r>
    </w:p>
    <w:p w14:paraId="2D7DAAC1" w14:textId="77777777" w:rsidR="006D69DC" w:rsidRDefault="006D69DC" w:rsidP="00CE4217">
      <w:pPr>
        <w:spacing w:line="312" w:lineRule="auto"/>
        <w:jc w:val="both"/>
        <w:rPr>
          <w:rFonts w:ascii="Arial" w:hAnsi="Arial" w:cs="Arial"/>
        </w:rPr>
      </w:pPr>
    </w:p>
    <w:p w14:paraId="3D58242E" w14:textId="77BA414C" w:rsidR="00DA5F71" w:rsidRDefault="006D69DC" w:rsidP="00CE4217">
      <w:pPr>
        <w:spacing w:line="312" w:lineRule="auto"/>
        <w:jc w:val="both"/>
        <w:rPr>
          <w:rFonts w:ascii="Arial" w:hAnsi="Arial" w:cs="Arial"/>
        </w:rPr>
      </w:pPr>
      <w:r w:rsidRPr="002E0980">
        <w:rPr>
          <w:rFonts w:ascii="Arial" w:hAnsi="Arial" w:cs="Arial"/>
          <w:b/>
          <w:bCs/>
        </w:rPr>
        <w:t>PRIMERO</w:t>
      </w:r>
      <w:r w:rsidRPr="00B23518">
        <w:rPr>
          <w:rFonts w:ascii="Arial" w:hAnsi="Arial" w:cs="Arial"/>
        </w:rPr>
        <w:t>:</w:t>
      </w:r>
      <w:r>
        <w:rPr>
          <w:rFonts w:ascii="Arial" w:hAnsi="Arial" w:cs="Arial"/>
        </w:rPr>
        <w:t xml:space="preserve"> </w:t>
      </w:r>
      <w:r w:rsidRPr="006D69DC">
        <w:rPr>
          <w:rFonts w:ascii="Arial" w:hAnsi="Arial" w:cs="Arial"/>
          <w:b/>
          <w:bCs/>
        </w:rPr>
        <w:t>DENEGAR</w:t>
      </w:r>
      <w:r w:rsidR="00DA5F71" w:rsidRPr="00DA5F71">
        <w:rPr>
          <w:rFonts w:ascii="Arial" w:hAnsi="Arial" w:cs="Arial"/>
        </w:rPr>
        <w:t xml:space="preserve"> las solicitudes planteadas en el recurso de apelación presentado </w:t>
      </w:r>
      <w:r w:rsidR="006031F0">
        <w:rPr>
          <w:rFonts w:ascii="Arial" w:hAnsi="Arial" w:cs="Arial"/>
        </w:rPr>
        <w:t xml:space="preserve">por los demandantes </w:t>
      </w:r>
      <w:r w:rsidR="00DA5F71" w:rsidRPr="00DA5F71">
        <w:rPr>
          <w:rFonts w:ascii="Arial" w:hAnsi="Arial" w:cs="Arial"/>
        </w:rPr>
        <w:t xml:space="preserve">contra la Sentencia </w:t>
      </w:r>
      <w:r w:rsidR="00DA5F71" w:rsidRPr="00DA5F71">
        <w:rPr>
          <w:rFonts w:ascii="Arial" w:hAnsi="Arial" w:cs="Arial"/>
          <w:color w:val="000000"/>
        </w:rPr>
        <w:t xml:space="preserve">de primera instancia No. </w:t>
      </w:r>
      <w:r w:rsidR="00DA5F71" w:rsidRPr="00DA5F71">
        <w:rPr>
          <w:rFonts w:ascii="Arial" w:hAnsi="Arial" w:cs="Arial"/>
        </w:rPr>
        <w:t>183 del 27 de agosto de 2025 proferida por el Juzgado Tercero Administrativo del Circuito de Turbo – Antioquia, y en tal sentido mantener incólume la decisión y las declaraciones expresadas en dicha providencia.</w:t>
      </w:r>
    </w:p>
    <w:p w14:paraId="1BC3A7C1" w14:textId="77777777" w:rsidR="006D69DC" w:rsidRDefault="006D69DC" w:rsidP="00CE4217">
      <w:pPr>
        <w:spacing w:line="312" w:lineRule="auto"/>
        <w:jc w:val="both"/>
        <w:rPr>
          <w:rFonts w:ascii="Arial" w:hAnsi="Arial" w:cs="Arial"/>
        </w:rPr>
      </w:pPr>
    </w:p>
    <w:p w14:paraId="7A5E42CC" w14:textId="24CFCC38" w:rsidR="006D69DC" w:rsidRDefault="006D69DC" w:rsidP="00CE4217">
      <w:pPr>
        <w:spacing w:line="312" w:lineRule="auto"/>
        <w:jc w:val="both"/>
        <w:rPr>
          <w:rFonts w:ascii="Arial" w:hAnsi="Arial" w:cs="Arial"/>
        </w:rPr>
      </w:pPr>
      <w:r>
        <w:rPr>
          <w:rFonts w:ascii="Arial" w:hAnsi="Arial" w:cs="Arial"/>
          <w:b/>
          <w:bCs/>
        </w:rPr>
        <w:t>SEGUNDO</w:t>
      </w:r>
      <w:r w:rsidRPr="00D7530C">
        <w:rPr>
          <w:rFonts w:ascii="Arial" w:hAnsi="Arial" w:cs="Arial"/>
        </w:rPr>
        <w:t>:</w:t>
      </w:r>
      <w:r w:rsidR="00D7530C">
        <w:rPr>
          <w:rFonts w:ascii="Arial" w:hAnsi="Arial" w:cs="Arial"/>
        </w:rPr>
        <w:t xml:space="preserve"> </w:t>
      </w:r>
      <w:r w:rsidR="00D7530C" w:rsidRPr="00B23518">
        <w:rPr>
          <w:rFonts w:ascii="Arial" w:hAnsi="Arial" w:cs="Arial"/>
          <w:b/>
          <w:bCs/>
        </w:rPr>
        <w:t>MANTENER</w:t>
      </w:r>
      <w:r w:rsidR="00D7530C">
        <w:rPr>
          <w:rFonts w:ascii="Arial" w:hAnsi="Arial" w:cs="Arial"/>
        </w:rPr>
        <w:t xml:space="preserve"> </w:t>
      </w:r>
      <w:r w:rsidR="00B23518">
        <w:rPr>
          <w:rFonts w:ascii="Arial" w:hAnsi="Arial" w:cs="Arial"/>
        </w:rPr>
        <w:t xml:space="preserve">en firme </w:t>
      </w:r>
      <w:r w:rsidR="00D7530C">
        <w:rPr>
          <w:rFonts w:ascii="Arial" w:hAnsi="Arial" w:cs="Arial"/>
        </w:rPr>
        <w:t>la decisión de desvincular</w:t>
      </w:r>
      <w:r w:rsidR="00B23518">
        <w:rPr>
          <w:rFonts w:ascii="Arial" w:hAnsi="Arial" w:cs="Arial"/>
        </w:rPr>
        <w:t xml:space="preserve"> </w:t>
      </w:r>
      <w:r w:rsidR="00B23518" w:rsidRPr="00D7530C">
        <w:rPr>
          <w:rFonts w:ascii="Arial" w:hAnsi="Arial" w:cs="Arial"/>
        </w:rPr>
        <w:t>del proceso de la referencia</w:t>
      </w:r>
      <w:r w:rsidR="00D7530C">
        <w:rPr>
          <w:rFonts w:ascii="Arial" w:hAnsi="Arial" w:cs="Arial"/>
        </w:rPr>
        <w:t xml:space="preserve"> a la </w:t>
      </w:r>
      <w:r w:rsidR="00D7530C" w:rsidRPr="007C6CCF">
        <w:rPr>
          <w:rFonts w:ascii="Arial" w:hAnsi="Arial" w:cs="Arial"/>
          <w:b/>
          <w:bCs/>
        </w:rPr>
        <w:t xml:space="preserve">Aseguradora </w:t>
      </w:r>
      <w:r w:rsidR="00D7530C">
        <w:rPr>
          <w:rFonts w:ascii="Arial" w:hAnsi="Arial" w:cs="Arial"/>
          <w:b/>
          <w:bCs/>
        </w:rPr>
        <w:t>d</w:t>
      </w:r>
      <w:r w:rsidR="00D7530C" w:rsidRPr="007C6CCF">
        <w:rPr>
          <w:rFonts w:ascii="Arial" w:hAnsi="Arial" w:cs="Arial"/>
          <w:b/>
          <w:bCs/>
        </w:rPr>
        <w:t>e Fianzas S.A. -Confianza</w:t>
      </w:r>
      <w:r w:rsidR="00D7530C">
        <w:rPr>
          <w:rFonts w:ascii="Arial" w:hAnsi="Arial" w:cs="Arial"/>
          <w:b/>
          <w:bCs/>
        </w:rPr>
        <w:t>-</w:t>
      </w:r>
      <w:r w:rsidR="00D7530C">
        <w:rPr>
          <w:rFonts w:ascii="Arial" w:hAnsi="Arial" w:cs="Arial"/>
        </w:rPr>
        <w:t>.</w:t>
      </w:r>
    </w:p>
    <w:p w14:paraId="25EF3E77" w14:textId="77777777" w:rsidR="00D7530C" w:rsidRPr="00B23518" w:rsidRDefault="00D7530C" w:rsidP="00CE4217">
      <w:pPr>
        <w:spacing w:line="312" w:lineRule="auto"/>
        <w:jc w:val="both"/>
        <w:rPr>
          <w:rFonts w:ascii="Arial" w:hAnsi="Arial" w:cs="Arial"/>
        </w:rPr>
      </w:pPr>
    </w:p>
    <w:p w14:paraId="661C0C50" w14:textId="1CC13D7F" w:rsidR="006D69DC" w:rsidRDefault="006D69DC" w:rsidP="00CE4217">
      <w:pPr>
        <w:spacing w:line="312" w:lineRule="auto"/>
        <w:jc w:val="both"/>
        <w:rPr>
          <w:rFonts w:ascii="Arial" w:hAnsi="Arial" w:cs="Arial"/>
        </w:rPr>
      </w:pPr>
      <w:r>
        <w:rPr>
          <w:rFonts w:ascii="Arial" w:hAnsi="Arial" w:cs="Arial"/>
          <w:b/>
          <w:bCs/>
        </w:rPr>
        <w:t>TERCERO</w:t>
      </w:r>
      <w:r w:rsidRPr="00B23518">
        <w:rPr>
          <w:rFonts w:ascii="Arial" w:hAnsi="Arial" w:cs="Arial"/>
        </w:rPr>
        <w:t>:</w:t>
      </w:r>
      <w:r w:rsidR="00B23518">
        <w:rPr>
          <w:rFonts w:ascii="Arial" w:hAnsi="Arial" w:cs="Arial"/>
        </w:rPr>
        <w:t xml:space="preserve"> En caso de que el honorable tribunal decida revocar la decisión de primera instancia, solicito respetuosamente </w:t>
      </w:r>
      <w:r w:rsidR="00B23518" w:rsidRPr="00B23518">
        <w:rPr>
          <w:rFonts w:ascii="Arial" w:hAnsi="Arial" w:cs="Arial"/>
        </w:rPr>
        <w:t xml:space="preserve">se tenga en cuenta que la póliza no presta cobertura porque no se materializó el riesgo </w:t>
      </w:r>
      <w:r w:rsidR="00B23518" w:rsidRPr="00B23518">
        <w:rPr>
          <w:rFonts w:ascii="Arial" w:hAnsi="Arial" w:cs="Arial"/>
        </w:rPr>
        <w:lastRenderedPageBreak/>
        <w:t xml:space="preserve">asegurado, </w:t>
      </w:r>
      <w:r w:rsidR="00B23518">
        <w:rPr>
          <w:rFonts w:ascii="Arial" w:hAnsi="Arial" w:cs="Arial"/>
        </w:rPr>
        <w:t xml:space="preserve">y de igual manera los términos particulares y generales pactados en el contrato de seguro, tales como </w:t>
      </w:r>
      <w:r w:rsidR="00B23518" w:rsidRPr="00B23518">
        <w:rPr>
          <w:rFonts w:ascii="Arial" w:hAnsi="Arial" w:cs="Arial"/>
        </w:rPr>
        <w:t>el sublimite del 20% para perjuicios patrimoniales y extrapatrimoniales, el deducible, la disponibilidad de la suma asegurada, las exclusiones y demás.</w:t>
      </w:r>
    </w:p>
    <w:p w14:paraId="6934FF80" w14:textId="77777777" w:rsidR="00B15910" w:rsidRDefault="00B15910" w:rsidP="00CE4217">
      <w:pPr>
        <w:spacing w:line="312" w:lineRule="auto"/>
        <w:jc w:val="both"/>
        <w:rPr>
          <w:rFonts w:ascii="Arial" w:hAnsi="Arial" w:cs="Arial"/>
        </w:rPr>
      </w:pPr>
    </w:p>
    <w:p w14:paraId="4DCCF259" w14:textId="77777777" w:rsidR="00DC6FE7" w:rsidRDefault="00DC6FE7" w:rsidP="00CE4217">
      <w:pPr>
        <w:spacing w:line="312" w:lineRule="auto"/>
        <w:jc w:val="both"/>
        <w:rPr>
          <w:rFonts w:ascii="Arial" w:hAnsi="Arial" w:cs="Arial"/>
        </w:rPr>
      </w:pPr>
    </w:p>
    <w:p w14:paraId="65D5B306" w14:textId="3CE8F814" w:rsidR="00B15910" w:rsidRPr="00B15910" w:rsidRDefault="00B15910" w:rsidP="00B15910">
      <w:pPr>
        <w:spacing w:line="312" w:lineRule="auto"/>
        <w:jc w:val="center"/>
        <w:rPr>
          <w:rFonts w:ascii="Arial" w:hAnsi="Arial" w:cs="Arial"/>
          <w:b/>
          <w:bCs/>
          <w:u w:val="single"/>
        </w:rPr>
      </w:pPr>
      <w:r w:rsidRPr="00B15910">
        <w:rPr>
          <w:rFonts w:ascii="Arial" w:hAnsi="Arial" w:cs="Arial"/>
          <w:b/>
          <w:bCs/>
          <w:u w:val="single"/>
        </w:rPr>
        <w:t xml:space="preserve">CAPÍTULO </w:t>
      </w:r>
      <w:r>
        <w:rPr>
          <w:rFonts w:ascii="Arial" w:hAnsi="Arial" w:cs="Arial"/>
          <w:b/>
          <w:bCs/>
          <w:u w:val="single"/>
        </w:rPr>
        <w:t>I</w:t>
      </w:r>
      <w:r w:rsidRPr="00B15910">
        <w:rPr>
          <w:rFonts w:ascii="Arial" w:hAnsi="Arial" w:cs="Arial"/>
          <w:b/>
          <w:bCs/>
          <w:u w:val="single"/>
        </w:rPr>
        <w:t>V. ANEXOS</w:t>
      </w:r>
    </w:p>
    <w:p w14:paraId="5241E25E" w14:textId="77777777" w:rsidR="00B15910" w:rsidRPr="00B15910" w:rsidRDefault="00B15910" w:rsidP="00B15910">
      <w:pPr>
        <w:spacing w:line="312" w:lineRule="auto"/>
        <w:jc w:val="both"/>
        <w:rPr>
          <w:rFonts w:ascii="Arial" w:hAnsi="Arial" w:cs="Arial"/>
          <w:u w:val="single"/>
        </w:rPr>
      </w:pPr>
    </w:p>
    <w:p w14:paraId="44960D49" w14:textId="4C1E6E36" w:rsidR="00B15910" w:rsidRPr="00B15910" w:rsidRDefault="00B15910" w:rsidP="00B15910">
      <w:pPr>
        <w:numPr>
          <w:ilvl w:val="0"/>
          <w:numId w:val="7"/>
        </w:numPr>
        <w:spacing w:line="312" w:lineRule="auto"/>
        <w:jc w:val="both"/>
        <w:rPr>
          <w:rFonts w:ascii="Arial" w:hAnsi="Arial" w:cs="Arial"/>
          <w:lang w:val="es-CO"/>
        </w:rPr>
      </w:pPr>
      <w:r>
        <w:rPr>
          <w:rFonts w:ascii="Arial" w:hAnsi="Arial" w:cs="Arial"/>
          <w:lang w:val="es-CO"/>
        </w:rPr>
        <w:t>P</w:t>
      </w:r>
      <w:r w:rsidRPr="00B15910">
        <w:rPr>
          <w:rFonts w:ascii="Arial" w:hAnsi="Arial" w:cs="Arial"/>
          <w:lang w:val="es-CO"/>
        </w:rPr>
        <w:t xml:space="preserve">oder </w:t>
      </w:r>
      <w:r>
        <w:rPr>
          <w:rFonts w:ascii="Arial" w:hAnsi="Arial" w:cs="Arial"/>
          <w:lang w:val="es-CO"/>
        </w:rPr>
        <w:t>especial</w:t>
      </w:r>
      <w:r w:rsidRPr="00B15910">
        <w:rPr>
          <w:rFonts w:ascii="Arial" w:hAnsi="Arial" w:cs="Arial"/>
          <w:lang w:val="es-CO"/>
        </w:rPr>
        <w:t xml:space="preserve"> de representación a mí conferido.</w:t>
      </w:r>
    </w:p>
    <w:p w14:paraId="4DDF60B5" w14:textId="73611569" w:rsidR="00B15910" w:rsidRPr="00B15910" w:rsidRDefault="00B15910" w:rsidP="00B15910">
      <w:pPr>
        <w:numPr>
          <w:ilvl w:val="0"/>
          <w:numId w:val="7"/>
        </w:numPr>
        <w:spacing w:line="312" w:lineRule="auto"/>
        <w:jc w:val="both"/>
        <w:rPr>
          <w:rFonts w:ascii="Arial" w:hAnsi="Arial" w:cs="Arial"/>
          <w:lang w:val="es-CO"/>
        </w:rPr>
      </w:pPr>
      <w:r w:rsidRPr="00B15910">
        <w:rPr>
          <w:rFonts w:ascii="Arial" w:hAnsi="Arial" w:cs="Arial"/>
        </w:rPr>
        <w:t xml:space="preserve">Certificado de existencia </w:t>
      </w:r>
      <w:r w:rsidR="00B94BFA" w:rsidRPr="00B15910">
        <w:rPr>
          <w:rFonts w:ascii="Arial" w:hAnsi="Arial" w:cs="Arial"/>
        </w:rPr>
        <w:t xml:space="preserve">y representación legal </w:t>
      </w:r>
      <w:r w:rsidRPr="00B15910">
        <w:rPr>
          <w:rFonts w:ascii="Arial" w:hAnsi="Arial" w:cs="Arial"/>
        </w:rPr>
        <w:t>expedido por la Superintendencia Financiera.</w:t>
      </w:r>
    </w:p>
    <w:p w14:paraId="386C197C" w14:textId="4F5DA1C4" w:rsidR="00B15910" w:rsidRPr="00B15910" w:rsidRDefault="00B15910" w:rsidP="00B15910">
      <w:pPr>
        <w:pStyle w:val="Prrafodelista"/>
        <w:numPr>
          <w:ilvl w:val="0"/>
          <w:numId w:val="7"/>
        </w:numPr>
        <w:spacing w:line="312" w:lineRule="auto"/>
      </w:pPr>
      <w:r w:rsidRPr="00B15910">
        <w:t>Documento de identidad</w:t>
      </w:r>
      <w:r w:rsidR="00B94BFA">
        <w:t>,</w:t>
      </w:r>
      <w:r w:rsidRPr="00B15910">
        <w:t xml:space="preserve"> tarjeta profesional </w:t>
      </w:r>
      <w:r w:rsidR="00B94BFA">
        <w:t xml:space="preserve">y certificado de vigencia de esta respecto </w:t>
      </w:r>
      <w:r w:rsidRPr="00B15910">
        <w:t>del suscrito apoderado.</w:t>
      </w:r>
    </w:p>
    <w:p w14:paraId="76533386" w14:textId="77777777" w:rsidR="00DA5F71" w:rsidRPr="00DA5F71" w:rsidRDefault="00DA5F71" w:rsidP="00161992">
      <w:pPr>
        <w:rPr>
          <w:rFonts w:ascii="Arial" w:hAnsi="Arial" w:cs="Arial"/>
        </w:rPr>
      </w:pPr>
    </w:p>
    <w:p w14:paraId="3EEE8CD1" w14:textId="77777777" w:rsidR="00DA5F71" w:rsidRPr="00DA5F71" w:rsidRDefault="00DA5F71" w:rsidP="00161992">
      <w:pPr>
        <w:rPr>
          <w:rFonts w:ascii="Arial" w:hAnsi="Arial" w:cs="Arial"/>
        </w:rPr>
      </w:pPr>
    </w:p>
    <w:p w14:paraId="128E8968" w14:textId="5081FCDE" w:rsidR="007945E2" w:rsidRPr="00DA5F71" w:rsidRDefault="007945E2" w:rsidP="000C7F7D">
      <w:pPr>
        <w:spacing w:line="312" w:lineRule="auto"/>
        <w:jc w:val="center"/>
        <w:rPr>
          <w:rFonts w:ascii="Arial" w:hAnsi="Arial" w:cs="Arial"/>
          <w:b/>
          <w:bCs/>
        </w:rPr>
      </w:pPr>
      <w:r w:rsidRPr="00DA5F71">
        <w:rPr>
          <w:rFonts w:ascii="Arial" w:hAnsi="Arial" w:cs="Arial"/>
          <w:b/>
          <w:bCs/>
          <w:u w:val="single"/>
        </w:rPr>
        <w:t xml:space="preserve">CAPÍTULO </w:t>
      </w:r>
      <w:r w:rsidR="00DA5F71" w:rsidRPr="00DA5F71">
        <w:rPr>
          <w:rFonts w:ascii="Arial" w:hAnsi="Arial" w:cs="Arial"/>
          <w:b/>
          <w:bCs/>
          <w:u w:val="single"/>
        </w:rPr>
        <w:t>V</w:t>
      </w:r>
      <w:r w:rsidRPr="00DA5F71">
        <w:rPr>
          <w:rFonts w:ascii="Arial" w:hAnsi="Arial" w:cs="Arial"/>
          <w:b/>
          <w:bCs/>
          <w:u w:val="single"/>
        </w:rPr>
        <w:t>. NOTIFICACIONES</w:t>
      </w:r>
    </w:p>
    <w:p w14:paraId="013A0618" w14:textId="5CA3AC6E" w:rsidR="007945E2" w:rsidRPr="00DA5F71" w:rsidRDefault="007945E2" w:rsidP="000C7F7D">
      <w:pPr>
        <w:spacing w:line="312" w:lineRule="auto"/>
        <w:jc w:val="both"/>
        <w:rPr>
          <w:rFonts w:ascii="Arial" w:hAnsi="Arial" w:cs="Arial"/>
        </w:rPr>
      </w:pPr>
    </w:p>
    <w:p w14:paraId="2A0879BF" w14:textId="19EF2034" w:rsidR="007945E2" w:rsidRPr="00DA5F71" w:rsidRDefault="007945E2" w:rsidP="000C7F7D">
      <w:pPr>
        <w:spacing w:line="312" w:lineRule="auto"/>
        <w:ind w:left="19"/>
        <w:jc w:val="both"/>
        <w:rPr>
          <w:rFonts w:ascii="Arial" w:hAnsi="Arial" w:cs="Arial"/>
        </w:rPr>
      </w:pPr>
      <w:r w:rsidRPr="00DA5F71">
        <w:rPr>
          <w:rFonts w:ascii="Arial" w:hAnsi="Arial" w:cs="Arial"/>
        </w:rPr>
        <w:t xml:space="preserve">El suscrito, en Avenida 6 A Bis No. 35N-100 Ofi. 212 Centro Empresarial Chipichape de la ciudad de Cali y en el correo electrónico </w:t>
      </w:r>
      <w:r w:rsidRPr="00DA5F71">
        <w:rPr>
          <w:rFonts w:ascii="Arial" w:hAnsi="Arial" w:cs="Arial"/>
          <w:color w:val="0563C1"/>
          <w:u w:val="single" w:color="0563C1"/>
        </w:rPr>
        <w:t>notificaciones@gha.com.co.</w:t>
      </w:r>
    </w:p>
    <w:p w14:paraId="285AF84A" w14:textId="6EB47E34" w:rsidR="007945E2" w:rsidRPr="00DA5F71" w:rsidRDefault="007945E2" w:rsidP="00DA5F71">
      <w:pPr>
        <w:spacing w:line="312" w:lineRule="auto"/>
        <w:jc w:val="both"/>
        <w:rPr>
          <w:rFonts w:ascii="Arial" w:hAnsi="Arial" w:cs="Arial"/>
        </w:rPr>
      </w:pPr>
    </w:p>
    <w:p w14:paraId="7DB7412E" w14:textId="3AB6AFAB" w:rsidR="00DA5F71" w:rsidRPr="00DA5F71" w:rsidRDefault="00DA5F71" w:rsidP="00DA5F71">
      <w:pPr>
        <w:spacing w:line="312" w:lineRule="auto"/>
        <w:jc w:val="both"/>
        <w:rPr>
          <w:rFonts w:ascii="Arial" w:hAnsi="Arial" w:cs="Arial"/>
        </w:rPr>
      </w:pPr>
    </w:p>
    <w:p w14:paraId="44F40982" w14:textId="0D7E00AD" w:rsidR="007945E2" w:rsidRPr="00DA5F71" w:rsidRDefault="00DA5F71" w:rsidP="000C7F7D">
      <w:pPr>
        <w:spacing w:line="312" w:lineRule="auto"/>
        <w:ind w:left="19"/>
        <w:jc w:val="both"/>
        <w:rPr>
          <w:rFonts w:ascii="Arial" w:hAnsi="Arial" w:cs="Arial"/>
        </w:rPr>
      </w:pPr>
      <w:r w:rsidRPr="00DA5F71">
        <w:rPr>
          <w:rFonts w:ascii="Arial" w:hAnsi="Arial" w:cs="Arial"/>
          <w:noProof/>
        </w:rPr>
        <w:drawing>
          <wp:anchor distT="0" distB="0" distL="114300" distR="114300" simplePos="0" relativeHeight="251659264" behindDoc="1" locked="0" layoutInCell="1" allowOverlap="1" wp14:anchorId="05744DFB" wp14:editId="53346522">
            <wp:simplePos x="0" y="0"/>
            <wp:positionH relativeFrom="column">
              <wp:posOffset>-37983</wp:posOffset>
            </wp:positionH>
            <wp:positionV relativeFrom="paragraph">
              <wp:posOffset>106888</wp:posOffset>
            </wp:positionV>
            <wp:extent cx="2371061" cy="1035268"/>
            <wp:effectExtent l="0" t="0" r="0" b="0"/>
            <wp:wrapNone/>
            <wp:docPr id="2755" name="Picture 2755" descr="Texto, Cart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2755" name="Picture 2755" descr="Texto, Carta&#10;&#10;El contenido generado por IA puede ser incorrecto."/>
                    <pic:cNvPicPr/>
                  </pic:nvPicPr>
                  <pic:blipFill>
                    <a:blip r:embed="rId11">
                      <a:extLst>
                        <a:ext uri="{28A0092B-C50C-407E-A947-70E740481C1C}">
                          <a14:useLocalDpi xmlns:a14="http://schemas.microsoft.com/office/drawing/2010/main" val="0"/>
                        </a:ext>
                      </a:extLst>
                    </a:blip>
                    <a:stretch>
                      <a:fillRect/>
                    </a:stretch>
                  </pic:blipFill>
                  <pic:spPr>
                    <a:xfrm>
                      <a:off x="0" y="0"/>
                      <a:ext cx="2380441" cy="1039364"/>
                    </a:xfrm>
                    <a:prstGeom prst="rect">
                      <a:avLst/>
                    </a:prstGeom>
                  </pic:spPr>
                </pic:pic>
              </a:graphicData>
            </a:graphic>
            <wp14:sizeRelH relativeFrom="page">
              <wp14:pctWidth>0</wp14:pctWidth>
            </wp14:sizeRelH>
            <wp14:sizeRelV relativeFrom="page">
              <wp14:pctHeight>0</wp14:pctHeight>
            </wp14:sizeRelV>
          </wp:anchor>
        </w:drawing>
      </w:r>
      <w:r w:rsidRPr="00DA5F71">
        <w:rPr>
          <w:rFonts w:ascii="Arial" w:hAnsi="Arial" w:cs="Arial"/>
        </w:rPr>
        <w:t>Cordialmente</w:t>
      </w:r>
      <w:r w:rsidR="007945E2" w:rsidRPr="00DA5F71">
        <w:rPr>
          <w:rFonts w:ascii="Arial" w:hAnsi="Arial" w:cs="Arial"/>
        </w:rPr>
        <w:t>,</w:t>
      </w:r>
    </w:p>
    <w:p w14:paraId="611DA185" w14:textId="51FF5E77" w:rsidR="007945E2" w:rsidRPr="00DA5F71" w:rsidRDefault="007945E2" w:rsidP="00DA5F71">
      <w:pPr>
        <w:spacing w:line="312" w:lineRule="auto"/>
        <w:jc w:val="both"/>
        <w:rPr>
          <w:rFonts w:ascii="Arial" w:hAnsi="Arial" w:cs="Arial"/>
        </w:rPr>
      </w:pPr>
    </w:p>
    <w:p w14:paraId="48CA5304" w14:textId="77FD09F7" w:rsidR="007945E2" w:rsidRDefault="007945E2" w:rsidP="00DA5F71">
      <w:pPr>
        <w:spacing w:line="312" w:lineRule="auto"/>
        <w:jc w:val="both"/>
        <w:rPr>
          <w:rFonts w:ascii="Arial" w:hAnsi="Arial" w:cs="Arial"/>
        </w:rPr>
      </w:pPr>
    </w:p>
    <w:p w14:paraId="0EFB8A56" w14:textId="77777777" w:rsidR="00DA5F71" w:rsidRPr="00DA5F71" w:rsidRDefault="00DA5F71" w:rsidP="00DA5F71">
      <w:pPr>
        <w:spacing w:line="312" w:lineRule="auto"/>
        <w:jc w:val="both"/>
        <w:rPr>
          <w:rFonts w:ascii="Arial" w:hAnsi="Arial" w:cs="Arial"/>
        </w:rPr>
      </w:pPr>
    </w:p>
    <w:p w14:paraId="0A45CAE6" w14:textId="078EBD5F" w:rsidR="007945E2" w:rsidRPr="00DA5F71" w:rsidRDefault="007945E2" w:rsidP="00DA5F71">
      <w:pPr>
        <w:rPr>
          <w:rFonts w:ascii="Arial" w:hAnsi="Arial" w:cs="Arial"/>
          <w:b/>
          <w:bCs/>
        </w:rPr>
      </w:pPr>
      <w:r w:rsidRPr="00DA5F71">
        <w:rPr>
          <w:rFonts w:ascii="Arial" w:hAnsi="Arial" w:cs="Arial"/>
          <w:b/>
          <w:bCs/>
        </w:rPr>
        <w:t>GUSTAVO ALBERTO HERRERA ÁVILA</w:t>
      </w:r>
    </w:p>
    <w:p w14:paraId="32857F9F" w14:textId="6A7D66F7" w:rsidR="007945E2" w:rsidRPr="00DA5F71" w:rsidRDefault="007945E2" w:rsidP="000C7F7D">
      <w:pPr>
        <w:spacing w:line="312" w:lineRule="auto"/>
        <w:ind w:left="19"/>
        <w:jc w:val="both"/>
        <w:rPr>
          <w:rFonts w:ascii="Arial" w:hAnsi="Arial" w:cs="Arial"/>
        </w:rPr>
      </w:pPr>
      <w:r w:rsidRPr="00DA5F71">
        <w:rPr>
          <w:rFonts w:ascii="Arial" w:hAnsi="Arial" w:cs="Arial"/>
          <w:b/>
          <w:bCs/>
        </w:rPr>
        <w:t>C.C. No</w:t>
      </w:r>
      <w:r w:rsidRPr="00DA5F71">
        <w:rPr>
          <w:rFonts w:ascii="Arial" w:hAnsi="Arial" w:cs="Arial"/>
        </w:rPr>
        <w:t xml:space="preserve"> 19.395.114 expedida de Bogotá.</w:t>
      </w:r>
    </w:p>
    <w:p w14:paraId="467DB4BA" w14:textId="2D9B1D4D" w:rsidR="007945E2" w:rsidRPr="00DA5F71" w:rsidRDefault="007945E2" w:rsidP="000C7F7D">
      <w:pPr>
        <w:spacing w:line="312" w:lineRule="auto"/>
        <w:ind w:left="19"/>
        <w:jc w:val="both"/>
        <w:rPr>
          <w:rFonts w:ascii="Arial" w:hAnsi="Arial" w:cs="Arial"/>
        </w:rPr>
      </w:pPr>
      <w:r w:rsidRPr="00DA5F71">
        <w:rPr>
          <w:rFonts w:ascii="Arial" w:hAnsi="Arial" w:cs="Arial"/>
          <w:b/>
          <w:bCs/>
        </w:rPr>
        <w:t>T.P. No.</w:t>
      </w:r>
      <w:r w:rsidRPr="00DA5F71">
        <w:rPr>
          <w:rFonts w:ascii="Arial" w:hAnsi="Arial" w:cs="Arial"/>
        </w:rPr>
        <w:t xml:space="preserve"> 39.116 del C.S. de la J.</w:t>
      </w:r>
    </w:p>
    <w:sectPr w:rsidR="007945E2" w:rsidRPr="00DA5F71" w:rsidSect="00F64251">
      <w:headerReference w:type="default" r:id="rId12"/>
      <w:footerReference w:type="default" r:id="rId13"/>
      <w:pgSz w:w="12240" w:h="20160" w:code="5"/>
      <w:pgMar w:top="1701" w:right="964" w:bottom="1588" w:left="964" w:header="283" w:footer="624"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27700" w14:textId="77777777" w:rsidR="00293A51" w:rsidRDefault="00293A51" w:rsidP="0025591F">
      <w:r>
        <w:separator/>
      </w:r>
    </w:p>
  </w:endnote>
  <w:endnote w:type="continuationSeparator" w:id="0">
    <w:p w14:paraId="5B119FAE" w14:textId="77777777" w:rsidR="00293A51" w:rsidRDefault="00293A51" w:rsidP="0025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966F" w14:textId="50C0867A" w:rsidR="003F26B0" w:rsidRPr="00957ECF" w:rsidRDefault="00F64251" w:rsidP="00957ECF">
    <w:pPr>
      <w:rPr>
        <w:color w:val="222A35" w:themeColor="text2" w:themeShade="80"/>
      </w:rPr>
    </w:pPr>
    <w:r>
      <w:rPr>
        <w:noProof/>
      </w:rPr>
      <mc:AlternateContent>
        <mc:Choice Requires="wps">
          <w:drawing>
            <wp:anchor distT="0" distB="0" distL="114300" distR="114300" simplePos="0" relativeHeight="251663359" behindDoc="1" locked="0" layoutInCell="1" allowOverlap="1" wp14:anchorId="53F14F1B" wp14:editId="1E5BE35F">
              <wp:simplePos x="0" y="0"/>
              <wp:positionH relativeFrom="margin">
                <wp:posOffset>3905250</wp:posOffset>
              </wp:positionH>
              <wp:positionV relativeFrom="paragraph">
                <wp:posOffset>-462280</wp:posOffset>
              </wp:positionV>
              <wp:extent cx="1872615" cy="627380"/>
              <wp:effectExtent l="0" t="0" r="0" b="1270"/>
              <wp:wrapNone/>
              <wp:docPr id="4" name="Rectángulo 4"/>
              <wp:cNvGraphicFramePr/>
              <a:graphic xmlns:a="http://schemas.openxmlformats.org/drawingml/2006/main">
                <a:graphicData uri="http://schemas.microsoft.com/office/word/2010/wordprocessingShape">
                  <wps:wsp>
                    <wps:cNvSpPr/>
                    <wps:spPr>
                      <a:xfrm>
                        <a:off x="0" y="0"/>
                        <a:ext cx="1872615" cy="627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EAAF6B" w14:textId="77777777" w:rsidR="00957ECF" w:rsidRPr="00A20704" w:rsidRDefault="00957ECF" w:rsidP="00957ECF">
                          <w:pPr>
                            <w:spacing w:after="240"/>
                            <w:jc w:val="right"/>
                            <w:rPr>
                              <w:rFonts w:ascii="Arial" w:hAnsi="Arial" w:cs="Arial"/>
                              <w:color w:val="11213B"/>
                              <w:w w:val="105"/>
                              <w:sz w:val="12"/>
                              <w:szCs w:val="12"/>
                              <w:lang w:val="en-US"/>
                            </w:rPr>
                          </w:pPr>
                          <w:r w:rsidRPr="00A20704">
                            <w:rPr>
                              <w:rFonts w:ascii="Arial" w:hAnsi="Arial" w:cs="Arial"/>
                              <w:color w:val="11213B"/>
                              <w:w w:val="105"/>
                              <w:sz w:val="12"/>
                              <w:szCs w:val="12"/>
                              <w:lang w:val="en-US"/>
                            </w:rPr>
                            <w:t xml:space="preserve">Bogotá – </w:t>
                          </w:r>
                          <w:proofErr w:type="spellStart"/>
                          <w:r w:rsidRPr="00A20704">
                            <w:rPr>
                              <w:rFonts w:ascii="Arial" w:hAnsi="Arial" w:cs="Arial"/>
                              <w:color w:val="11213B"/>
                              <w:w w:val="105"/>
                              <w:sz w:val="12"/>
                              <w:szCs w:val="12"/>
                              <w:lang w:val="en-US"/>
                            </w:rPr>
                            <w:t>Cra</w:t>
                          </w:r>
                          <w:proofErr w:type="spellEnd"/>
                          <w:r w:rsidRPr="00A20704">
                            <w:rPr>
                              <w:rFonts w:ascii="Arial" w:hAnsi="Arial" w:cs="Arial"/>
                              <w:color w:val="11213B"/>
                              <w:w w:val="105"/>
                              <w:sz w:val="12"/>
                              <w:szCs w:val="12"/>
                              <w:lang w:val="en-US"/>
                            </w:rPr>
                            <w:t xml:space="preserve"> 11A No.94A-23 Of. 201 </w:t>
                          </w:r>
                          <w:r>
                            <w:rPr>
                              <w:rFonts w:ascii="Arial" w:hAnsi="Arial" w:cs="Arial"/>
                              <w:color w:val="11213B"/>
                              <w:w w:val="105"/>
                              <w:sz w:val="12"/>
                              <w:szCs w:val="12"/>
                              <w:lang w:val="en-US"/>
                            </w:rPr>
                            <w:br/>
                          </w:r>
                          <w:proofErr w:type="spellStart"/>
                          <w:r>
                            <w:rPr>
                              <w:rFonts w:ascii="Arial" w:hAnsi="Arial" w:cs="Arial"/>
                              <w:color w:val="11213B"/>
                              <w:w w:val="105"/>
                              <w:sz w:val="12"/>
                              <w:szCs w:val="12"/>
                              <w:lang w:val="en-US"/>
                            </w:rPr>
                            <w:t>E</w:t>
                          </w:r>
                          <w:r w:rsidRPr="00157E13">
                            <w:rPr>
                              <w:rFonts w:ascii="Arial" w:hAnsi="Arial" w:cs="Arial"/>
                              <w:color w:val="11213B"/>
                              <w:w w:val="105"/>
                              <w:sz w:val="12"/>
                              <w:szCs w:val="12"/>
                              <w:lang w:val="en-US"/>
                            </w:rPr>
                            <w:t>dificio</w:t>
                          </w:r>
                          <w:proofErr w:type="spellEnd"/>
                          <w:r w:rsidRPr="00A20704">
                            <w:rPr>
                              <w:rFonts w:ascii="Arial" w:hAnsi="Arial" w:cs="Arial"/>
                              <w:color w:val="11213B"/>
                              <w:w w:val="105"/>
                              <w:sz w:val="12"/>
                              <w:szCs w:val="12"/>
                              <w:lang w:val="en-US"/>
                            </w:rPr>
                            <w:t xml:space="preserve"> 94ª</w:t>
                          </w:r>
                          <w:r w:rsidRPr="00A20704">
                            <w:rPr>
                              <w:rFonts w:ascii="Arial" w:hAnsi="Arial" w:cs="Arial"/>
                              <w:color w:val="11213B"/>
                              <w:w w:val="105"/>
                              <w:sz w:val="12"/>
                              <w:szCs w:val="12"/>
                              <w:lang w:val="en-US"/>
                            </w:rPr>
                            <w:br/>
                            <w:t>+57 3173795688</w:t>
                          </w:r>
                          <w:r>
                            <w:rPr>
                              <w:rFonts w:ascii="Arial" w:hAnsi="Arial" w:cs="Arial"/>
                              <w:color w:val="11213B"/>
                              <w:w w:val="105"/>
                              <w:sz w:val="12"/>
                              <w:szCs w:val="12"/>
                              <w:lang w:val="en-US"/>
                            </w:rPr>
                            <w:br/>
                          </w:r>
                          <w:r w:rsidRPr="00A20704">
                            <w:rPr>
                              <w:rFonts w:ascii="Arial" w:hAnsi="Arial" w:cs="Arial"/>
                              <w:color w:val="11213B"/>
                              <w:w w:val="105"/>
                              <w:sz w:val="12"/>
                              <w:szCs w:val="12"/>
                              <w:lang w:val="en-US"/>
                            </w:rPr>
                            <w:t xml:space="preserve">Cali - Av 6A Bis #35N-100, Of. 212 </w:t>
                          </w:r>
                          <w:r>
                            <w:rPr>
                              <w:rFonts w:ascii="Arial" w:hAnsi="Arial" w:cs="Arial"/>
                              <w:color w:val="11213B"/>
                              <w:w w:val="105"/>
                              <w:sz w:val="12"/>
                              <w:szCs w:val="12"/>
                              <w:lang w:val="en-US"/>
                            </w:rPr>
                            <w:br/>
                          </w:r>
                          <w:r w:rsidRPr="00A20704">
                            <w:rPr>
                              <w:rFonts w:ascii="Arial" w:hAnsi="Arial" w:cs="Arial"/>
                              <w:color w:val="11213B"/>
                              <w:w w:val="105"/>
                              <w:sz w:val="12"/>
                              <w:szCs w:val="12"/>
                              <w:lang w:val="es-CO"/>
                            </w:rPr>
                            <w:t xml:space="preserve">Centro Empresarial Chipichape </w:t>
                          </w:r>
                          <w:r>
                            <w:rPr>
                              <w:rFonts w:ascii="Arial" w:hAnsi="Arial" w:cs="Arial"/>
                              <w:color w:val="11213B"/>
                              <w:w w:val="105"/>
                              <w:sz w:val="12"/>
                              <w:szCs w:val="12"/>
                              <w:lang w:val="es-CO"/>
                            </w:rPr>
                            <w:br/>
                          </w:r>
                          <w:r w:rsidRPr="00A20704">
                            <w:rPr>
                              <w:rFonts w:ascii="Arial" w:hAnsi="Arial" w:cs="Arial"/>
                              <w:color w:val="11213B"/>
                              <w:w w:val="105"/>
                              <w:sz w:val="12"/>
                              <w:szCs w:val="12"/>
                              <w:lang w:val="es-CO"/>
                            </w:rPr>
                            <w:t>+57 315 577 6200 - 602-6594075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14F1B" id="Rectángulo 4" o:spid="_x0000_s1026" style="position:absolute;margin-left:307.5pt;margin-top:-36.4pt;width:147.45pt;height:49.4pt;z-index:-2516531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" filled="f" stroked="f" strokeweight="1pt">
              <v:textbox>
                <w:txbxContent>
                  <w:p w14:paraId="1EEAAF6B" w14:textId="77777777" w:rsidR="00957ECF" w:rsidRPr="00A20704" w:rsidRDefault="00957ECF" w:rsidP="00957ECF">
                    <w:pPr>
                      <w:spacing w:after="240"/>
                      <w:jc w:val="right"/>
                      <w:rPr>
                        <w:rFonts w:ascii="Arial" w:hAnsi="Arial" w:cs="Arial"/>
                        <w:color w:val="11213B"/>
                        <w:w w:val="105"/>
                        <w:sz w:val="12"/>
                        <w:szCs w:val="12"/>
                        <w:lang w:val="en-US"/>
                      </w:rPr>
                    </w:pPr>
                    <w:r w:rsidRPr="00A20704">
                      <w:rPr>
                        <w:rFonts w:ascii="Arial" w:hAnsi="Arial" w:cs="Arial"/>
                        <w:color w:val="11213B"/>
                        <w:w w:val="105"/>
                        <w:sz w:val="12"/>
                        <w:szCs w:val="12"/>
                        <w:lang w:val="en-US"/>
                      </w:rPr>
                      <w:t xml:space="preserve">Bogotá – </w:t>
                    </w:r>
                    <w:proofErr w:type="spellStart"/>
                    <w:r w:rsidRPr="00A20704">
                      <w:rPr>
                        <w:rFonts w:ascii="Arial" w:hAnsi="Arial" w:cs="Arial"/>
                        <w:color w:val="11213B"/>
                        <w:w w:val="105"/>
                        <w:sz w:val="12"/>
                        <w:szCs w:val="12"/>
                        <w:lang w:val="en-US"/>
                      </w:rPr>
                      <w:t>Cra</w:t>
                    </w:r>
                    <w:proofErr w:type="spellEnd"/>
                    <w:r w:rsidRPr="00A20704">
                      <w:rPr>
                        <w:rFonts w:ascii="Arial" w:hAnsi="Arial" w:cs="Arial"/>
                        <w:color w:val="11213B"/>
                        <w:w w:val="105"/>
                        <w:sz w:val="12"/>
                        <w:szCs w:val="12"/>
                        <w:lang w:val="en-US"/>
                      </w:rPr>
                      <w:t xml:space="preserve"> 11A No.94A-23 Of. 201 </w:t>
                    </w:r>
                    <w:r>
                      <w:rPr>
                        <w:rFonts w:ascii="Arial" w:hAnsi="Arial" w:cs="Arial"/>
                        <w:color w:val="11213B"/>
                        <w:w w:val="105"/>
                        <w:sz w:val="12"/>
                        <w:szCs w:val="12"/>
                        <w:lang w:val="en-US"/>
                      </w:rPr>
                      <w:br/>
                    </w:r>
                    <w:proofErr w:type="spellStart"/>
                    <w:r>
                      <w:rPr>
                        <w:rFonts w:ascii="Arial" w:hAnsi="Arial" w:cs="Arial"/>
                        <w:color w:val="11213B"/>
                        <w:w w:val="105"/>
                        <w:sz w:val="12"/>
                        <w:szCs w:val="12"/>
                        <w:lang w:val="en-US"/>
                      </w:rPr>
                      <w:t>E</w:t>
                    </w:r>
                    <w:r w:rsidRPr="00157E13">
                      <w:rPr>
                        <w:rFonts w:ascii="Arial" w:hAnsi="Arial" w:cs="Arial"/>
                        <w:color w:val="11213B"/>
                        <w:w w:val="105"/>
                        <w:sz w:val="12"/>
                        <w:szCs w:val="12"/>
                        <w:lang w:val="en-US"/>
                      </w:rPr>
                      <w:t>dificio</w:t>
                    </w:r>
                    <w:proofErr w:type="spellEnd"/>
                    <w:r w:rsidRPr="00A20704">
                      <w:rPr>
                        <w:rFonts w:ascii="Arial" w:hAnsi="Arial" w:cs="Arial"/>
                        <w:color w:val="11213B"/>
                        <w:w w:val="105"/>
                        <w:sz w:val="12"/>
                        <w:szCs w:val="12"/>
                        <w:lang w:val="en-US"/>
                      </w:rPr>
                      <w:t xml:space="preserve"> 94ª</w:t>
                    </w:r>
                    <w:r w:rsidRPr="00A20704">
                      <w:rPr>
                        <w:rFonts w:ascii="Arial" w:hAnsi="Arial" w:cs="Arial"/>
                        <w:color w:val="11213B"/>
                        <w:w w:val="105"/>
                        <w:sz w:val="12"/>
                        <w:szCs w:val="12"/>
                        <w:lang w:val="en-US"/>
                      </w:rPr>
                      <w:br/>
                      <w:t>+57 3173795688</w:t>
                    </w:r>
                    <w:r>
                      <w:rPr>
                        <w:rFonts w:ascii="Arial" w:hAnsi="Arial" w:cs="Arial"/>
                        <w:color w:val="11213B"/>
                        <w:w w:val="105"/>
                        <w:sz w:val="12"/>
                        <w:szCs w:val="12"/>
                        <w:lang w:val="en-US"/>
                      </w:rPr>
                      <w:br/>
                    </w:r>
                    <w:r w:rsidRPr="00A20704">
                      <w:rPr>
                        <w:rFonts w:ascii="Arial" w:hAnsi="Arial" w:cs="Arial"/>
                        <w:color w:val="11213B"/>
                        <w:w w:val="105"/>
                        <w:sz w:val="12"/>
                        <w:szCs w:val="12"/>
                        <w:lang w:val="en-US"/>
                      </w:rPr>
                      <w:t xml:space="preserve">Cali - Av 6A Bis #35N-100, Of. 212 </w:t>
                    </w:r>
                    <w:r>
                      <w:rPr>
                        <w:rFonts w:ascii="Arial" w:hAnsi="Arial" w:cs="Arial"/>
                        <w:color w:val="11213B"/>
                        <w:w w:val="105"/>
                        <w:sz w:val="12"/>
                        <w:szCs w:val="12"/>
                        <w:lang w:val="en-US"/>
                      </w:rPr>
                      <w:br/>
                    </w:r>
                    <w:r w:rsidRPr="00A20704">
                      <w:rPr>
                        <w:rFonts w:ascii="Arial" w:hAnsi="Arial" w:cs="Arial"/>
                        <w:color w:val="11213B"/>
                        <w:w w:val="105"/>
                        <w:sz w:val="12"/>
                        <w:szCs w:val="12"/>
                        <w:lang w:val="es-CO"/>
                      </w:rPr>
                      <w:t xml:space="preserve">Centro Empresarial Chipichape </w:t>
                    </w:r>
                    <w:r>
                      <w:rPr>
                        <w:rFonts w:ascii="Arial" w:hAnsi="Arial" w:cs="Arial"/>
                        <w:color w:val="11213B"/>
                        <w:w w:val="105"/>
                        <w:sz w:val="12"/>
                        <w:szCs w:val="12"/>
                        <w:lang w:val="es-CO"/>
                      </w:rPr>
                      <w:br/>
                    </w:r>
                    <w:r w:rsidRPr="00A20704">
                      <w:rPr>
                        <w:rFonts w:ascii="Arial" w:hAnsi="Arial" w:cs="Arial"/>
                        <w:color w:val="11213B"/>
                        <w:w w:val="105"/>
                        <w:sz w:val="12"/>
                        <w:szCs w:val="12"/>
                        <w:lang w:val="es-CO"/>
                      </w:rPr>
                      <w:t>+57 315 577 6200 - 602-6594075</w:t>
                    </w:r>
                  </w:p>
                </w:txbxContent>
              </v:textbox>
              <w10:wrap anchorx="margin"/>
            </v:rect>
          </w:pict>
        </mc:Fallback>
      </mc:AlternateContent>
    </w:r>
    <w:r>
      <w:rPr>
        <w:noProof/>
      </w:rPr>
      <mc:AlternateContent>
        <mc:Choice Requires="wps">
          <w:drawing>
            <wp:anchor distT="0" distB="0" distL="114300" distR="114300" simplePos="0" relativeHeight="251661309" behindDoc="1" locked="0" layoutInCell="1" allowOverlap="1" wp14:anchorId="5FBCB1CF" wp14:editId="584BB36D">
              <wp:simplePos x="0" y="0"/>
              <wp:positionH relativeFrom="margin">
                <wp:posOffset>475615</wp:posOffset>
              </wp:positionH>
              <wp:positionV relativeFrom="paragraph">
                <wp:posOffset>-355600</wp:posOffset>
              </wp:positionV>
              <wp:extent cx="704850" cy="283210"/>
              <wp:effectExtent l="0" t="0" r="0" b="2540"/>
              <wp:wrapNone/>
              <wp:docPr id="5" name="Rectángulo 5"/>
              <wp:cNvGraphicFramePr/>
              <a:graphic xmlns:a="http://schemas.openxmlformats.org/drawingml/2006/main">
                <a:graphicData uri="http://schemas.microsoft.com/office/word/2010/wordprocessingShape">
                  <wps:wsp>
                    <wps:cNvSpPr/>
                    <wps:spPr>
                      <a:xfrm>
                        <a:off x="0" y="0"/>
                        <a:ext cx="704850" cy="2832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BBB6CA" w14:textId="7346F573" w:rsidR="00416F84" w:rsidRPr="00DF71AF" w:rsidRDefault="00F64251" w:rsidP="000B00A8">
                          <w:pPr>
                            <w:spacing w:before="10"/>
                            <w:rPr>
                              <w:rFonts w:ascii="Arial" w:hAnsi="Arial" w:cs="Arial"/>
                              <w:b/>
                              <w:bCs/>
                              <w:color w:val="000000" w:themeColor="text1"/>
                              <w:w w:val="105"/>
                              <w:sz w:val="16"/>
                              <w:szCs w:val="16"/>
                            </w:rPr>
                          </w:pPr>
                          <w:r>
                            <w:rPr>
                              <w:rFonts w:ascii="Arial" w:hAnsi="Arial" w:cs="Arial"/>
                              <w:b/>
                              <w:bCs/>
                              <w:color w:val="000000" w:themeColor="text1"/>
                              <w:w w:val="105"/>
                              <w:sz w:val="16"/>
                              <w:szCs w:val="16"/>
                              <w:lang w:val="es-CO"/>
                            </w:rPr>
                            <w:t>VJRA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CB1CF" id="Rectángulo 5" o:spid="_x0000_s1027" style="position:absolute;margin-left:37.45pt;margin-top:-28pt;width:55.5pt;height:22.3pt;z-index:-2516551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" filled="f" stroked="f" strokeweight="1pt">
              <v:textbox>
                <w:txbxContent>
                  <w:p w14:paraId="33BBB6CA" w14:textId="7346F573" w:rsidR="00416F84" w:rsidRPr="00DF71AF" w:rsidRDefault="00F64251" w:rsidP="000B00A8">
                    <w:pPr>
                      <w:spacing w:before="10"/>
                      <w:rPr>
                        <w:rFonts w:ascii="Arial" w:hAnsi="Arial" w:cs="Arial"/>
                        <w:b/>
                        <w:bCs/>
                        <w:color w:val="000000" w:themeColor="text1"/>
                        <w:w w:val="105"/>
                        <w:sz w:val="16"/>
                        <w:szCs w:val="16"/>
                      </w:rPr>
                    </w:pPr>
                    <w:r>
                      <w:rPr>
                        <w:rFonts w:ascii="Arial" w:hAnsi="Arial" w:cs="Arial"/>
                        <w:b/>
                        <w:bCs/>
                        <w:color w:val="000000" w:themeColor="text1"/>
                        <w:w w:val="105"/>
                        <w:sz w:val="16"/>
                        <w:szCs w:val="16"/>
                        <w:lang w:val="es-CO"/>
                      </w:rPr>
                      <w:t>VJRA</w:t>
                    </w:r>
                  </w:p>
                </w:txbxContent>
              </v:textbox>
              <w10:wrap anchorx="margin"/>
            </v:rect>
          </w:pict>
        </mc:Fallback>
      </mc:AlternateContent>
    </w:r>
    <w:r>
      <w:rPr>
        <w:noProof/>
      </w:rPr>
      <w:drawing>
        <wp:anchor distT="0" distB="0" distL="114300" distR="114300" simplePos="0" relativeHeight="251662334" behindDoc="0" locked="0" layoutInCell="1" allowOverlap="1" wp14:anchorId="73AC22FD" wp14:editId="038052A6">
          <wp:simplePos x="0" y="0"/>
          <wp:positionH relativeFrom="margin">
            <wp:posOffset>5707380</wp:posOffset>
          </wp:positionH>
          <wp:positionV relativeFrom="page">
            <wp:posOffset>11868150</wp:posOffset>
          </wp:positionV>
          <wp:extent cx="729615" cy="408305"/>
          <wp:effectExtent l="0" t="0" r="0" b="0"/>
          <wp:wrapNone/>
          <wp:docPr id="547965456"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965456" name="Imagen 2" descr="Logotipo&#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l="11999" t="28892" r="12515" b="28812"/>
                  <a:stretch/>
                </pic:blipFill>
                <pic:spPr bwMode="auto">
                  <a:xfrm>
                    <a:off x="0" y="0"/>
                    <a:ext cx="729615" cy="408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57ECF">
      <w:rPr>
        <w:color w:val="222A35" w:themeColor="text2" w:themeShade="80"/>
      </w:rPr>
      <w:t xml:space="preserve">                                         </w:t>
    </w:r>
    <w:r w:rsidR="00957ECF">
      <w:rPr>
        <w:color w:val="222A35" w:themeColor="text2" w:themeShade="80"/>
      </w:rPr>
      <w:tab/>
    </w:r>
    <w:r w:rsidR="00957ECF">
      <w:rPr>
        <w:color w:val="222A35" w:themeColor="text2" w:themeShade="80"/>
      </w:rPr>
      <w:tab/>
    </w:r>
    <w:r w:rsidR="00957ECF">
      <w:rPr>
        <w:color w:val="222A35" w:themeColor="text2" w:themeShade="80"/>
      </w:rPr>
      <w:tab/>
    </w:r>
    <w:r w:rsidR="00957ECF">
      <w:rPr>
        <w:color w:val="222A35" w:themeColor="text2" w:themeShade="80"/>
      </w:rPr>
      <w:tab/>
    </w:r>
    <w:r w:rsidR="00957ECF">
      <w:rPr>
        <w:color w:val="222A35" w:themeColor="text2" w:themeShade="80"/>
      </w:rPr>
      <w:tab/>
    </w:r>
    <w:r w:rsidR="00957ECF">
      <w:rPr>
        <w:color w:val="222A35" w:themeColor="text2" w:themeShade="80"/>
      </w:rPr>
      <w:tab/>
    </w:r>
    <w:r w:rsidR="00957ECF">
      <w:rPr>
        <w:color w:val="222A35" w:themeColor="text2" w:themeShade="80"/>
      </w:rPr>
      <w:tab/>
    </w:r>
    <w:r w:rsidR="00957ECF">
      <w:rPr>
        <w:color w:val="222A35" w:themeColor="text2" w:themeShade="80"/>
      </w:rPr>
      <w:tab/>
    </w:r>
    <w:r w:rsidR="00957ECF">
      <w:rPr>
        <w:color w:val="222A35" w:themeColor="text2" w:themeShade="80"/>
      </w:rPr>
      <w:tab/>
      <w:t xml:space="preserve">          </w:t>
    </w:r>
    <w:r w:rsidR="00E23DED" w:rsidRPr="00194DAC">
      <w:rPr>
        <w:rFonts w:ascii="Raleway" w:hAnsi="Raleway"/>
        <w:b/>
        <w:bCs/>
        <w:color w:val="222A35" w:themeColor="text2" w:themeShade="80"/>
        <w:sz w:val="16"/>
        <w:szCs w:val="16"/>
      </w:rPr>
      <w:t xml:space="preserve">  </w:t>
    </w:r>
    <w:r w:rsidR="00416F84" w:rsidRPr="000B00A8">
      <w:rPr>
        <w:rFonts w:ascii="Arial" w:hAnsi="Arial" w:cs="Arial"/>
        <w:b/>
        <w:bCs/>
        <w:color w:val="222A35" w:themeColor="text2" w:themeShade="80"/>
        <w:sz w:val="14"/>
        <w:szCs w:val="14"/>
      </w:rPr>
      <w:t>P</w:t>
    </w:r>
    <w:r w:rsidR="003F26B0" w:rsidRPr="000B00A8">
      <w:rPr>
        <w:rFonts w:ascii="Arial" w:hAnsi="Arial" w:cs="Arial"/>
        <w:b/>
        <w:bCs/>
        <w:color w:val="222A35" w:themeColor="text2" w:themeShade="80"/>
        <w:sz w:val="14"/>
        <w:szCs w:val="14"/>
      </w:rPr>
      <w:t xml:space="preserve">ágina </w:t>
    </w:r>
    <w:r w:rsidR="003F26B0" w:rsidRPr="000B00A8">
      <w:rPr>
        <w:rFonts w:ascii="Arial" w:hAnsi="Arial" w:cs="Arial"/>
        <w:b/>
        <w:bCs/>
        <w:color w:val="222A35" w:themeColor="text2" w:themeShade="80"/>
        <w:sz w:val="14"/>
        <w:szCs w:val="14"/>
      </w:rPr>
      <w:fldChar w:fldCharType="begin"/>
    </w:r>
    <w:r w:rsidR="003F26B0" w:rsidRPr="000B00A8">
      <w:rPr>
        <w:rFonts w:ascii="Arial" w:hAnsi="Arial" w:cs="Arial"/>
        <w:b/>
        <w:bCs/>
        <w:color w:val="222A35" w:themeColor="text2" w:themeShade="80"/>
        <w:sz w:val="14"/>
        <w:szCs w:val="14"/>
      </w:rPr>
      <w:instrText>PAGE   \* MERGEFORMAT</w:instrText>
    </w:r>
    <w:r w:rsidR="003F26B0" w:rsidRPr="000B00A8">
      <w:rPr>
        <w:rFonts w:ascii="Arial" w:hAnsi="Arial" w:cs="Arial"/>
        <w:b/>
        <w:bCs/>
        <w:color w:val="222A35" w:themeColor="text2" w:themeShade="80"/>
        <w:sz w:val="14"/>
        <w:szCs w:val="14"/>
      </w:rPr>
      <w:fldChar w:fldCharType="separate"/>
    </w:r>
    <w:r w:rsidR="003F26B0" w:rsidRPr="000B00A8">
      <w:rPr>
        <w:rFonts w:ascii="Arial" w:hAnsi="Arial" w:cs="Arial"/>
        <w:b/>
        <w:bCs/>
        <w:color w:val="222A35" w:themeColor="text2" w:themeShade="80"/>
        <w:sz w:val="14"/>
        <w:szCs w:val="14"/>
      </w:rPr>
      <w:t>1</w:t>
    </w:r>
    <w:r w:rsidR="003F26B0" w:rsidRPr="000B00A8">
      <w:rPr>
        <w:rFonts w:ascii="Arial" w:hAnsi="Arial" w:cs="Arial"/>
        <w:b/>
        <w:bCs/>
        <w:color w:val="222A35" w:themeColor="text2" w:themeShade="80"/>
        <w:sz w:val="14"/>
        <w:szCs w:val="14"/>
      </w:rPr>
      <w:fldChar w:fldCharType="end"/>
    </w:r>
    <w:r w:rsidR="003F26B0" w:rsidRPr="000B00A8">
      <w:rPr>
        <w:rFonts w:ascii="Arial" w:hAnsi="Arial" w:cs="Arial"/>
        <w:b/>
        <w:bCs/>
        <w:color w:val="222A35" w:themeColor="text2" w:themeShade="80"/>
        <w:sz w:val="14"/>
        <w:szCs w:val="14"/>
      </w:rPr>
      <w:t xml:space="preserve"> | </w:t>
    </w:r>
    <w:r w:rsidR="003F26B0" w:rsidRPr="000B00A8">
      <w:rPr>
        <w:rFonts w:ascii="Arial" w:hAnsi="Arial" w:cs="Arial"/>
        <w:b/>
        <w:bCs/>
        <w:color w:val="222A35" w:themeColor="text2" w:themeShade="80"/>
        <w:sz w:val="14"/>
        <w:szCs w:val="14"/>
      </w:rPr>
      <w:fldChar w:fldCharType="begin"/>
    </w:r>
    <w:r w:rsidR="003F26B0" w:rsidRPr="000B00A8">
      <w:rPr>
        <w:rFonts w:ascii="Arial" w:hAnsi="Arial" w:cs="Arial"/>
        <w:b/>
        <w:bCs/>
        <w:color w:val="222A35" w:themeColor="text2" w:themeShade="80"/>
        <w:sz w:val="14"/>
        <w:szCs w:val="14"/>
      </w:rPr>
      <w:instrText>NUMPAGES  \* Arabic  \* MERGEFORMAT</w:instrText>
    </w:r>
    <w:r w:rsidR="003F26B0" w:rsidRPr="000B00A8">
      <w:rPr>
        <w:rFonts w:ascii="Arial" w:hAnsi="Arial" w:cs="Arial"/>
        <w:b/>
        <w:bCs/>
        <w:color w:val="222A35" w:themeColor="text2" w:themeShade="80"/>
        <w:sz w:val="14"/>
        <w:szCs w:val="14"/>
      </w:rPr>
      <w:fldChar w:fldCharType="separate"/>
    </w:r>
    <w:r w:rsidR="003F26B0" w:rsidRPr="000B00A8">
      <w:rPr>
        <w:rFonts w:ascii="Arial" w:hAnsi="Arial" w:cs="Arial"/>
        <w:b/>
        <w:bCs/>
        <w:color w:val="222A35" w:themeColor="text2" w:themeShade="80"/>
        <w:sz w:val="14"/>
        <w:szCs w:val="14"/>
      </w:rPr>
      <w:t>1</w:t>
    </w:r>
    <w:r w:rsidR="003F26B0" w:rsidRPr="000B00A8">
      <w:rPr>
        <w:rFonts w:ascii="Arial" w:hAnsi="Arial" w:cs="Arial"/>
        <w:b/>
        <w:bCs/>
        <w:color w:val="222A35" w:themeColor="text2" w:themeShade="8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80A6C" w14:textId="77777777" w:rsidR="00293A51" w:rsidRDefault="00293A51" w:rsidP="0025591F">
      <w:r>
        <w:separator/>
      </w:r>
    </w:p>
  </w:footnote>
  <w:footnote w:type="continuationSeparator" w:id="0">
    <w:p w14:paraId="17730B0F" w14:textId="77777777" w:rsidR="00293A51" w:rsidRDefault="00293A51" w:rsidP="00255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C4B8E" w14:textId="7C4C4FF4" w:rsidR="00FA4FFB" w:rsidRDefault="00957ECF">
    <w:pPr>
      <w:pStyle w:val="Encabezado"/>
    </w:pPr>
    <w:r>
      <w:rPr>
        <w:noProof/>
      </w:rPr>
      <w:drawing>
        <wp:anchor distT="0" distB="0" distL="114300" distR="114300" simplePos="0" relativeHeight="251666432" behindDoc="0" locked="0" layoutInCell="1" allowOverlap="1" wp14:anchorId="16A449D7" wp14:editId="53A65DD9">
          <wp:simplePos x="0" y="0"/>
          <wp:positionH relativeFrom="margin">
            <wp:posOffset>4686300</wp:posOffset>
          </wp:positionH>
          <wp:positionV relativeFrom="paragraph">
            <wp:posOffset>-635</wp:posOffset>
          </wp:positionV>
          <wp:extent cx="2134159" cy="900638"/>
          <wp:effectExtent l="0" t="0" r="0" b="0"/>
          <wp:wrapNone/>
          <wp:docPr id="1713112743" name="Imagen 4" descr="Un letrero azul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112743" name="Imagen 4" descr="Un letrero azul con letras blancas&#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4159" cy="9006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4FFB">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53B7"/>
    <w:multiLevelType w:val="hybridMultilevel"/>
    <w:tmpl w:val="89B69C16"/>
    <w:lvl w:ilvl="0" w:tplc="7A66FEC8">
      <w:start w:val="1"/>
      <w:numFmt w:val="decimal"/>
      <w:lvlText w:val="%1."/>
      <w:lvlJc w:val="left"/>
      <w:pPr>
        <w:ind w:left="720" w:hanging="360"/>
      </w:pPr>
    </w:lvl>
    <w:lvl w:ilvl="1" w:tplc="CE24D418">
      <w:start w:val="1"/>
      <w:numFmt w:val="lowerLetter"/>
      <w:lvlText w:val="%2."/>
      <w:lvlJc w:val="left"/>
      <w:pPr>
        <w:ind w:left="1440" w:hanging="360"/>
      </w:pPr>
    </w:lvl>
    <w:lvl w:ilvl="2" w:tplc="3E4AEF40">
      <w:start w:val="1"/>
      <w:numFmt w:val="lowerRoman"/>
      <w:lvlText w:val="%3."/>
      <w:lvlJc w:val="right"/>
      <w:pPr>
        <w:ind w:left="2160" w:hanging="180"/>
      </w:pPr>
    </w:lvl>
    <w:lvl w:ilvl="3" w:tplc="2B3CFFF6">
      <w:start w:val="1"/>
      <w:numFmt w:val="decimal"/>
      <w:lvlText w:val="%4."/>
      <w:lvlJc w:val="left"/>
      <w:pPr>
        <w:ind w:left="2880" w:hanging="360"/>
      </w:pPr>
    </w:lvl>
    <w:lvl w:ilvl="4" w:tplc="4C782990">
      <w:start w:val="1"/>
      <w:numFmt w:val="lowerLetter"/>
      <w:lvlText w:val="%5."/>
      <w:lvlJc w:val="left"/>
      <w:pPr>
        <w:ind w:left="3600" w:hanging="360"/>
      </w:pPr>
    </w:lvl>
    <w:lvl w:ilvl="5" w:tplc="DA80164E">
      <w:start w:val="1"/>
      <w:numFmt w:val="lowerRoman"/>
      <w:lvlText w:val="%6."/>
      <w:lvlJc w:val="right"/>
      <w:pPr>
        <w:ind w:left="4320" w:hanging="180"/>
      </w:pPr>
    </w:lvl>
    <w:lvl w:ilvl="6" w:tplc="0ADE39D6">
      <w:start w:val="1"/>
      <w:numFmt w:val="decimal"/>
      <w:lvlText w:val="%7."/>
      <w:lvlJc w:val="left"/>
      <w:pPr>
        <w:ind w:left="5040" w:hanging="360"/>
      </w:pPr>
    </w:lvl>
    <w:lvl w:ilvl="7" w:tplc="4C70D970">
      <w:start w:val="1"/>
      <w:numFmt w:val="lowerLetter"/>
      <w:lvlText w:val="%8."/>
      <w:lvlJc w:val="left"/>
      <w:pPr>
        <w:ind w:left="5760" w:hanging="360"/>
      </w:pPr>
    </w:lvl>
    <w:lvl w:ilvl="8" w:tplc="5B0E7FD4">
      <w:start w:val="1"/>
      <w:numFmt w:val="lowerRoman"/>
      <w:lvlText w:val="%9."/>
      <w:lvlJc w:val="right"/>
      <w:pPr>
        <w:ind w:left="6480" w:hanging="180"/>
      </w:pPr>
    </w:lvl>
  </w:abstractNum>
  <w:abstractNum w:abstractNumId="1" w15:restartNumberingAfterBreak="0">
    <w:nsid w:val="10FD5A16"/>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BD32A52"/>
    <w:multiLevelType w:val="hybridMultilevel"/>
    <w:tmpl w:val="B322AE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4E274C"/>
    <w:multiLevelType w:val="hybridMultilevel"/>
    <w:tmpl w:val="D032BA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42C655D"/>
    <w:multiLevelType w:val="hybridMultilevel"/>
    <w:tmpl w:val="00F62D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B663BDB"/>
    <w:multiLevelType w:val="hybridMultilevel"/>
    <w:tmpl w:val="548AC37E"/>
    <w:lvl w:ilvl="0" w:tplc="240A000F">
      <w:start w:val="1"/>
      <w:numFmt w:val="decimal"/>
      <w:lvlText w:val="%1."/>
      <w:lvlJc w:val="left"/>
      <w:pPr>
        <w:ind w:left="720" w:hanging="360"/>
      </w:pPr>
      <w:rPr>
        <w:b/>
        <w:bCs/>
      </w:rPr>
    </w:lvl>
    <w:lvl w:ilvl="1" w:tplc="20886560">
      <w:start w:val="1"/>
      <w:numFmt w:val="lowerLetter"/>
      <w:lvlText w:val="%2."/>
      <w:lvlJc w:val="left"/>
      <w:pPr>
        <w:ind w:left="1440" w:hanging="360"/>
      </w:pPr>
    </w:lvl>
    <w:lvl w:ilvl="2" w:tplc="6F184EA6">
      <w:start w:val="1"/>
      <w:numFmt w:val="lowerRoman"/>
      <w:lvlText w:val="%3."/>
      <w:lvlJc w:val="right"/>
      <w:pPr>
        <w:ind w:left="2160" w:hanging="180"/>
      </w:pPr>
    </w:lvl>
    <w:lvl w:ilvl="3" w:tplc="9E501438">
      <w:start w:val="1"/>
      <w:numFmt w:val="decimal"/>
      <w:lvlText w:val="%4."/>
      <w:lvlJc w:val="left"/>
      <w:pPr>
        <w:ind w:left="2880" w:hanging="360"/>
      </w:pPr>
    </w:lvl>
    <w:lvl w:ilvl="4" w:tplc="ECC03F28">
      <w:start w:val="1"/>
      <w:numFmt w:val="lowerLetter"/>
      <w:lvlText w:val="%5."/>
      <w:lvlJc w:val="left"/>
      <w:pPr>
        <w:ind w:left="3600" w:hanging="360"/>
      </w:pPr>
    </w:lvl>
    <w:lvl w:ilvl="5" w:tplc="6602C76E">
      <w:start w:val="1"/>
      <w:numFmt w:val="lowerRoman"/>
      <w:lvlText w:val="%6."/>
      <w:lvlJc w:val="right"/>
      <w:pPr>
        <w:ind w:left="4320" w:hanging="180"/>
      </w:pPr>
    </w:lvl>
    <w:lvl w:ilvl="6" w:tplc="7F7060FA">
      <w:start w:val="1"/>
      <w:numFmt w:val="decimal"/>
      <w:lvlText w:val="%7."/>
      <w:lvlJc w:val="left"/>
      <w:pPr>
        <w:ind w:left="5040" w:hanging="360"/>
      </w:pPr>
    </w:lvl>
    <w:lvl w:ilvl="7" w:tplc="DC0C7CFA">
      <w:start w:val="1"/>
      <w:numFmt w:val="lowerLetter"/>
      <w:lvlText w:val="%8."/>
      <w:lvlJc w:val="left"/>
      <w:pPr>
        <w:ind w:left="5760" w:hanging="360"/>
      </w:pPr>
    </w:lvl>
    <w:lvl w:ilvl="8" w:tplc="E14A8E38">
      <w:start w:val="1"/>
      <w:numFmt w:val="lowerRoman"/>
      <w:lvlText w:val="%9."/>
      <w:lvlJc w:val="right"/>
      <w:pPr>
        <w:ind w:left="6480" w:hanging="180"/>
      </w:pPr>
    </w:lvl>
  </w:abstractNum>
  <w:abstractNum w:abstractNumId="6" w15:restartNumberingAfterBreak="0">
    <w:nsid w:val="642D6A37"/>
    <w:multiLevelType w:val="hybridMultilevel"/>
    <w:tmpl w:val="4594D608"/>
    <w:lvl w:ilvl="0" w:tplc="240A000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24856901">
    <w:abstractNumId w:val="1"/>
  </w:num>
  <w:num w:numId="2" w16cid:durableId="1693529391">
    <w:abstractNumId w:val="2"/>
  </w:num>
  <w:num w:numId="3" w16cid:durableId="1952667642">
    <w:abstractNumId w:val="4"/>
  </w:num>
  <w:num w:numId="4" w16cid:durableId="1893618493">
    <w:abstractNumId w:val="5"/>
  </w:num>
  <w:num w:numId="5" w16cid:durableId="1146506239">
    <w:abstractNumId w:val="3"/>
  </w:num>
  <w:num w:numId="6" w16cid:durableId="16749912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5608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35"/>
    <w:rsid w:val="0003111F"/>
    <w:rsid w:val="00036FCE"/>
    <w:rsid w:val="000557D7"/>
    <w:rsid w:val="0006141C"/>
    <w:rsid w:val="00070626"/>
    <w:rsid w:val="0008175D"/>
    <w:rsid w:val="000B00A8"/>
    <w:rsid w:val="000C2815"/>
    <w:rsid w:val="000C7F7D"/>
    <w:rsid w:val="000D2F8F"/>
    <w:rsid w:val="000D5C5F"/>
    <w:rsid w:val="000E000D"/>
    <w:rsid w:val="00105A58"/>
    <w:rsid w:val="00131B8E"/>
    <w:rsid w:val="00161992"/>
    <w:rsid w:val="001925A0"/>
    <w:rsid w:val="00194DAC"/>
    <w:rsid w:val="001B35B0"/>
    <w:rsid w:val="001D7687"/>
    <w:rsid w:val="00234F3F"/>
    <w:rsid w:val="0023684F"/>
    <w:rsid w:val="00254E27"/>
    <w:rsid w:val="0025591F"/>
    <w:rsid w:val="00267DDC"/>
    <w:rsid w:val="00281D90"/>
    <w:rsid w:val="00293A51"/>
    <w:rsid w:val="002B5E76"/>
    <w:rsid w:val="002C38D2"/>
    <w:rsid w:val="002E0980"/>
    <w:rsid w:val="002F430B"/>
    <w:rsid w:val="003141B0"/>
    <w:rsid w:val="00374FB5"/>
    <w:rsid w:val="00375AFE"/>
    <w:rsid w:val="00395D72"/>
    <w:rsid w:val="003A306A"/>
    <w:rsid w:val="003C2E09"/>
    <w:rsid w:val="003C5BCE"/>
    <w:rsid w:val="003D00A8"/>
    <w:rsid w:val="003D2930"/>
    <w:rsid w:val="003E5ED4"/>
    <w:rsid w:val="003F26B0"/>
    <w:rsid w:val="00416F84"/>
    <w:rsid w:val="0042497F"/>
    <w:rsid w:val="00424DB6"/>
    <w:rsid w:val="00450727"/>
    <w:rsid w:val="00455C85"/>
    <w:rsid w:val="00470810"/>
    <w:rsid w:val="0047135D"/>
    <w:rsid w:val="00472CD9"/>
    <w:rsid w:val="0048616E"/>
    <w:rsid w:val="004A356B"/>
    <w:rsid w:val="004B0AEE"/>
    <w:rsid w:val="004C01CE"/>
    <w:rsid w:val="004C54E7"/>
    <w:rsid w:val="0050092B"/>
    <w:rsid w:val="00505F3C"/>
    <w:rsid w:val="00543F6F"/>
    <w:rsid w:val="00573F06"/>
    <w:rsid w:val="005965A3"/>
    <w:rsid w:val="005A0A03"/>
    <w:rsid w:val="005A27BB"/>
    <w:rsid w:val="005A3F2C"/>
    <w:rsid w:val="005B5782"/>
    <w:rsid w:val="005B69F2"/>
    <w:rsid w:val="005C5EE0"/>
    <w:rsid w:val="005D2DA1"/>
    <w:rsid w:val="005D7117"/>
    <w:rsid w:val="006031F0"/>
    <w:rsid w:val="00613123"/>
    <w:rsid w:val="0061523A"/>
    <w:rsid w:val="00627349"/>
    <w:rsid w:val="00637020"/>
    <w:rsid w:val="006459E7"/>
    <w:rsid w:val="00672FA0"/>
    <w:rsid w:val="00690910"/>
    <w:rsid w:val="0069452E"/>
    <w:rsid w:val="006A0FDA"/>
    <w:rsid w:val="006A299B"/>
    <w:rsid w:val="006A68EE"/>
    <w:rsid w:val="006B468C"/>
    <w:rsid w:val="006C1525"/>
    <w:rsid w:val="006C2EE5"/>
    <w:rsid w:val="006C3935"/>
    <w:rsid w:val="006C3D10"/>
    <w:rsid w:val="006D69DC"/>
    <w:rsid w:val="006E0C7E"/>
    <w:rsid w:val="006F3F7B"/>
    <w:rsid w:val="00707885"/>
    <w:rsid w:val="00762B3A"/>
    <w:rsid w:val="00783103"/>
    <w:rsid w:val="0078588E"/>
    <w:rsid w:val="00793C8E"/>
    <w:rsid w:val="007945E2"/>
    <w:rsid w:val="007C1A65"/>
    <w:rsid w:val="007C6CCF"/>
    <w:rsid w:val="007F632D"/>
    <w:rsid w:val="007F6A39"/>
    <w:rsid w:val="00827F54"/>
    <w:rsid w:val="00874CA8"/>
    <w:rsid w:val="008830A7"/>
    <w:rsid w:val="00890F7D"/>
    <w:rsid w:val="008A3EE5"/>
    <w:rsid w:val="008B3D82"/>
    <w:rsid w:val="008D5B3A"/>
    <w:rsid w:val="008E4E08"/>
    <w:rsid w:val="008F01B3"/>
    <w:rsid w:val="008F1E2F"/>
    <w:rsid w:val="008F3C37"/>
    <w:rsid w:val="0091392C"/>
    <w:rsid w:val="009262EB"/>
    <w:rsid w:val="00934146"/>
    <w:rsid w:val="00957ECF"/>
    <w:rsid w:val="00982C18"/>
    <w:rsid w:val="00997C0E"/>
    <w:rsid w:val="009A2920"/>
    <w:rsid w:val="009D354B"/>
    <w:rsid w:val="009E3D08"/>
    <w:rsid w:val="00A17308"/>
    <w:rsid w:val="00A20E60"/>
    <w:rsid w:val="00A263EA"/>
    <w:rsid w:val="00A66A35"/>
    <w:rsid w:val="00A7220B"/>
    <w:rsid w:val="00A731AE"/>
    <w:rsid w:val="00A835BA"/>
    <w:rsid w:val="00A877E6"/>
    <w:rsid w:val="00A904E7"/>
    <w:rsid w:val="00A95250"/>
    <w:rsid w:val="00AB3A2C"/>
    <w:rsid w:val="00AD03AA"/>
    <w:rsid w:val="00B070E6"/>
    <w:rsid w:val="00B124E6"/>
    <w:rsid w:val="00B15910"/>
    <w:rsid w:val="00B20189"/>
    <w:rsid w:val="00B210D0"/>
    <w:rsid w:val="00B23518"/>
    <w:rsid w:val="00B54DCC"/>
    <w:rsid w:val="00B56807"/>
    <w:rsid w:val="00B90EDF"/>
    <w:rsid w:val="00B94BFA"/>
    <w:rsid w:val="00BA33E1"/>
    <w:rsid w:val="00BB7105"/>
    <w:rsid w:val="00BC7DB4"/>
    <w:rsid w:val="00BD192A"/>
    <w:rsid w:val="00BD3A25"/>
    <w:rsid w:val="00BE6214"/>
    <w:rsid w:val="00BF1A90"/>
    <w:rsid w:val="00C254FB"/>
    <w:rsid w:val="00C36552"/>
    <w:rsid w:val="00C5301B"/>
    <w:rsid w:val="00C53500"/>
    <w:rsid w:val="00C70FF5"/>
    <w:rsid w:val="00C758DA"/>
    <w:rsid w:val="00CB189E"/>
    <w:rsid w:val="00CD3B19"/>
    <w:rsid w:val="00CE4217"/>
    <w:rsid w:val="00CF6A24"/>
    <w:rsid w:val="00D23A48"/>
    <w:rsid w:val="00D7530C"/>
    <w:rsid w:val="00DA5F46"/>
    <w:rsid w:val="00DA5F71"/>
    <w:rsid w:val="00DB34C9"/>
    <w:rsid w:val="00DB7737"/>
    <w:rsid w:val="00DC6FE7"/>
    <w:rsid w:val="00DF71AF"/>
    <w:rsid w:val="00E034A7"/>
    <w:rsid w:val="00E074D3"/>
    <w:rsid w:val="00E23DED"/>
    <w:rsid w:val="00E343E4"/>
    <w:rsid w:val="00E43BA7"/>
    <w:rsid w:val="00E45C4D"/>
    <w:rsid w:val="00E57231"/>
    <w:rsid w:val="00E63CC0"/>
    <w:rsid w:val="00EA159A"/>
    <w:rsid w:val="00EB06B6"/>
    <w:rsid w:val="00EC2B3D"/>
    <w:rsid w:val="00EC434B"/>
    <w:rsid w:val="00EE40E3"/>
    <w:rsid w:val="00F023CF"/>
    <w:rsid w:val="00F12AC4"/>
    <w:rsid w:val="00F64251"/>
    <w:rsid w:val="00F95354"/>
    <w:rsid w:val="00FA037C"/>
    <w:rsid w:val="00FA4FFB"/>
    <w:rsid w:val="00FD0F37"/>
    <w:rsid w:val="00FE10B5"/>
    <w:rsid w:val="00FE5E2E"/>
    <w:rsid w:val="00FF3050"/>
    <w:rsid w:val="00FF7C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F5FCD"/>
  <w15:chartTrackingRefBased/>
  <w15:docId w15:val="{789A8236-101D-4F95-98FE-5D3A78F87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92C"/>
    <w:pPr>
      <w:widowControl w:val="0"/>
      <w:autoSpaceDE w:val="0"/>
      <w:autoSpaceDN w:val="0"/>
      <w:spacing w:after="0" w:line="240" w:lineRule="auto"/>
    </w:pPr>
    <w:rPr>
      <w:rFonts w:ascii="Arial MT" w:eastAsia="Arial MT" w:hAnsi="Arial MT" w:cs="Arial MT"/>
      <w:lang w:val="es-ES"/>
    </w:rPr>
  </w:style>
  <w:style w:type="paragraph" w:styleId="Ttulo1">
    <w:name w:val="heading 1"/>
    <w:basedOn w:val="Normal"/>
    <w:link w:val="Ttulo1Car"/>
    <w:uiPriority w:val="9"/>
    <w:qFormat/>
    <w:rsid w:val="002B5E76"/>
    <w:pPr>
      <w:ind w:left="821"/>
      <w:outlineLvl w:val="0"/>
    </w:pPr>
    <w:rPr>
      <w:rFonts w:ascii="Calibri" w:eastAsia="Calibri" w:hAnsi="Calibri" w:cs="Calibri"/>
      <w:b/>
      <w:bCs/>
      <w:sz w:val="21"/>
      <w:szCs w:val="21"/>
    </w:rPr>
  </w:style>
  <w:style w:type="paragraph" w:styleId="Ttulo2">
    <w:name w:val="heading 2"/>
    <w:basedOn w:val="Normal"/>
    <w:next w:val="Normal"/>
    <w:link w:val="Ttulo2Car"/>
    <w:uiPriority w:val="9"/>
    <w:semiHidden/>
    <w:unhideWhenUsed/>
    <w:qFormat/>
    <w:rsid w:val="007945E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591F"/>
    <w:pPr>
      <w:tabs>
        <w:tab w:val="center" w:pos="4419"/>
        <w:tab w:val="right" w:pos="8838"/>
      </w:tabs>
    </w:pPr>
  </w:style>
  <w:style w:type="character" w:customStyle="1" w:styleId="EncabezadoCar">
    <w:name w:val="Encabezado Car"/>
    <w:basedOn w:val="Fuentedeprrafopredeter"/>
    <w:link w:val="Encabezado"/>
    <w:uiPriority w:val="99"/>
    <w:rsid w:val="0025591F"/>
  </w:style>
  <w:style w:type="paragraph" w:styleId="Piedepgina">
    <w:name w:val="footer"/>
    <w:basedOn w:val="Normal"/>
    <w:link w:val="PiedepginaCar"/>
    <w:uiPriority w:val="99"/>
    <w:unhideWhenUsed/>
    <w:rsid w:val="0025591F"/>
    <w:pPr>
      <w:tabs>
        <w:tab w:val="center" w:pos="4419"/>
        <w:tab w:val="right" w:pos="8838"/>
      </w:tabs>
    </w:pPr>
  </w:style>
  <w:style w:type="character" w:customStyle="1" w:styleId="PiedepginaCar">
    <w:name w:val="Pie de página Car"/>
    <w:basedOn w:val="Fuentedeprrafopredeter"/>
    <w:link w:val="Piedepgina"/>
    <w:uiPriority w:val="99"/>
    <w:rsid w:val="0025591F"/>
  </w:style>
  <w:style w:type="character" w:styleId="Hipervnculo">
    <w:name w:val="Hyperlink"/>
    <w:basedOn w:val="Fuentedeprrafopredeter"/>
    <w:uiPriority w:val="99"/>
    <w:unhideWhenUsed/>
    <w:rsid w:val="0025591F"/>
    <w:rPr>
      <w:color w:val="0563C1" w:themeColor="hyperlink"/>
      <w:u w:val="single"/>
    </w:rPr>
  </w:style>
  <w:style w:type="character" w:styleId="Mencinsinresolver">
    <w:name w:val="Unresolved Mention"/>
    <w:basedOn w:val="Fuentedeprrafopredeter"/>
    <w:uiPriority w:val="99"/>
    <w:semiHidden/>
    <w:unhideWhenUsed/>
    <w:rsid w:val="0025591F"/>
    <w:rPr>
      <w:color w:val="605E5C"/>
      <w:shd w:val="clear" w:color="auto" w:fill="E1DFDD"/>
    </w:rPr>
  </w:style>
  <w:style w:type="character" w:customStyle="1" w:styleId="Ttulo1Car">
    <w:name w:val="Título 1 Car"/>
    <w:basedOn w:val="Fuentedeprrafopredeter"/>
    <w:link w:val="Ttulo1"/>
    <w:uiPriority w:val="9"/>
    <w:rsid w:val="002B5E76"/>
    <w:rPr>
      <w:rFonts w:ascii="Calibri" w:eastAsia="Calibri" w:hAnsi="Calibri" w:cs="Calibri"/>
      <w:b/>
      <w:bCs/>
      <w:sz w:val="21"/>
      <w:szCs w:val="21"/>
      <w:lang w:val="es-ES"/>
    </w:rPr>
  </w:style>
  <w:style w:type="paragraph" w:styleId="Textoindependiente">
    <w:name w:val="Body Text"/>
    <w:basedOn w:val="Normal"/>
    <w:link w:val="TextoindependienteCar"/>
    <w:uiPriority w:val="1"/>
    <w:qFormat/>
    <w:rsid w:val="002B5E76"/>
    <w:rPr>
      <w:sz w:val="21"/>
      <w:szCs w:val="21"/>
    </w:rPr>
  </w:style>
  <w:style w:type="character" w:customStyle="1" w:styleId="TextoindependienteCar">
    <w:name w:val="Texto independiente Car"/>
    <w:basedOn w:val="Fuentedeprrafopredeter"/>
    <w:link w:val="Textoindependiente"/>
    <w:uiPriority w:val="1"/>
    <w:rsid w:val="002B5E76"/>
    <w:rPr>
      <w:rFonts w:ascii="Arial MT" w:eastAsia="Arial MT" w:hAnsi="Arial MT" w:cs="Arial MT"/>
      <w:sz w:val="21"/>
      <w:szCs w:val="21"/>
      <w:lang w:val="es-ES"/>
    </w:rPr>
  </w:style>
  <w:style w:type="paragraph" w:customStyle="1" w:styleId="GHA">
    <w:name w:val="GHA"/>
    <w:basedOn w:val="Normal"/>
    <w:link w:val="GHACar"/>
    <w:qFormat/>
    <w:rsid w:val="00BF1A90"/>
    <w:pPr>
      <w:tabs>
        <w:tab w:val="center" w:pos="4550"/>
        <w:tab w:val="left" w:pos="5818"/>
      </w:tabs>
      <w:ind w:right="260"/>
      <w:jc w:val="right"/>
    </w:pPr>
    <w:rPr>
      <w:rFonts w:ascii="Arial" w:hAnsi="Arial" w:cs="Arial"/>
      <w:color w:val="222A35" w:themeColor="text2" w:themeShade="80"/>
      <w:spacing w:val="60"/>
      <w:sz w:val="20"/>
      <w:szCs w:val="24"/>
    </w:rPr>
  </w:style>
  <w:style w:type="paragraph" w:customStyle="1" w:styleId="GHA1">
    <w:name w:val="GHA1"/>
    <w:basedOn w:val="GHA"/>
    <w:autoRedefine/>
    <w:qFormat/>
    <w:rsid w:val="001925A0"/>
    <w:pPr>
      <w:ind w:right="340"/>
    </w:pPr>
  </w:style>
  <w:style w:type="character" w:customStyle="1" w:styleId="GHACar">
    <w:name w:val="GHA Car"/>
    <w:basedOn w:val="Fuentedeprrafopredeter"/>
    <w:link w:val="GHA"/>
    <w:rsid w:val="00BF1A90"/>
    <w:rPr>
      <w:rFonts w:ascii="Arial" w:eastAsia="Arial MT" w:hAnsi="Arial" w:cs="Arial"/>
      <w:color w:val="222A35" w:themeColor="text2" w:themeShade="80"/>
      <w:spacing w:val="60"/>
      <w:sz w:val="20"/>
      <w:szCs w:val="24"/>
      <w:lang w:val="es-ES"/>
    </w:rPr>
  </w:style>
  <w:style w:type="character" w:styleId="Nmerodelnea">
    <w:name w:val="line number"/>
    <w:basedOn w:val="Fuentedeprrafopredeter"/>
    <w:uiPriority w:val="99"/>
    <w:semiHidden/>
    <w:unhideWhenUsed/>
    <w:rsid w:val="001925A0"/>
  </w:style>
  <w:style w:type="character" w:customStyle="1" w:styleId="Ttulo2Car">
    <w:name w:val="Título 2 Car"/>
    <w:basedOn w:val="Fuentedeprrafopredeter"/>
    <w:link w:val="Ttulo2"/>
    <w:uiPriority w:val="9"/>
    <w:semiHidden/>
    <w:rsid w:val="007945E2"/>
    <w:rPr>
      <w:rFonts w:asciiTheme="majorHAnsi" w:eastAsiaTheme="majorEastAsia" w:hAnsiTheme="majorHAnsi" w:cstheme="majorBidi"/>
      <w:color w:val="2F5496" w:themeColor="accent1" w:themeShade="BF"/>
      <w:sz w:val="26"/>
      <w:szCs w:val="26"/>
      <w:lang w:val="es-ES"/>
    </w:rPr>
  </w:style>
  <w:style w:type="character" w:customStyle="1" w:styleId="normaltextrun">
    <w:name w:val="normaltextrun"/>
    <w:basedOn w:val="Fuentedeprrafopredeter"/>
    <w:rsid w:val="007945E2"/>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 Car Car Car,C Car"/>
    <w:basedOn w:val="Fuentedeprrafopredeter"/>
    <w:link w:val="Textonotapie"/>
    <w:qFormat/>
    <w:locked/>
    <w:rsid w:val="007945E2"/>
    <w:rPr>
      <w:sz w:val="20"/>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 Car Car,texto de nota al p,C,FA"/>
    <w:basedOn w:val="Normal"/>
    <w:link w:val="TextonotapieCar"/>
    <w:unhideWhenUsed/>
    <w:qFormat/>
    <w:rsid w:val="007945E2"/>
    <w:pPr>
      <w:widowControl/>
      <w:autoSpaceDE/>
      <w:autoSpaceDN/>
    </w:pPr>
    <w:rPr>
      <w:rFonts w:asciiTheme="minorHAnsi" w:eastAsiaTheme="minorHAnsi" w:hAnsiTheme="minorHAnsi" w:cstheme="minorBidi"/>
      <w:sz w:val="20"/>
      <w:szCs w:val="20"/>
      <w:lang w:val="es-CO"/>
    </w:rPr>
  </w:style>
  <w:style w:type="character" w:customStyle="1" w:styleId="TextonotapieCar1">
    <w:name w:val="Texto nota pie Car1"/>
    <w:basedOn w:val="Fuentedeprrafopredeter"/>
    <w:uiPriority w:val="99"/>
    <w:semiHidden/>
    <w:rsid w:val="007945E2"/>
    <w:rPr>
      <w:rFonts w:ascii="Arial MT" w:eastAsia="Arial MT" w:hAnsi="Arial MT" w:cs="Arial MT"/>
      <w:sz w:val="20"/>
      <w:szCs w:val="20"/>
      <w:lang w:val="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Ref,F,R,4"/>
    <w:basedOn w:val="Fuentedeprrafopredeter"/>
    <w:link w:val="4GChar"/>
    <w:unhideWhenUsed/>
    <w:qFormat/>
    <w:rsid w:val="007945E2"/>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7945E2"/>
    <w:pPr>
      <w:widowControl/>
      <w:autoSpaceDE/>
      <w:autoSpaceDN/>
      <w:jc w:val="both"/>
    </w:pPr>
    <w:rPr>
      <w:rFonts w:asciiTheme="minorHAnsi" w:eastAsiaTheme="minorHAnsi" w:hAnsiTheme="minorHAnsi" w:cstheme="minorBidi"/>
      <w:vertAlign w:val="superscript"/>
      <w:lang w:val="es-CO"/>
    </w:rPr>
  </w:style>
  <w:style w:type="paragraph" w:customStyle="1" w:styleId="Estilo">
    <w:name w:val="Estilo"/>
    <w:rsid w:val="007945E2"/>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styleId="Prrafodelista">
    <w:name w:val="List Paragraph"/>
    <w:aliases w:val="Bullets,titulo 3,List Paragraph,Ha,List Paragraph1,Betulia Título 1,Lista HD,Titulo 5,Chulito,Bolita,Párrafo de lista3,BOLA,Párrafo de lista21,Párrafo de lista1,BOLADEF,HOJA,Nivel 1,Titulo 7,Párrafo de lista11"/>
    <w:basedOn w:val="Normal"/>
    <w:link w:val="PrrafodelistaCar"/>
    <w:uiPriority w:val="34"/>
    <w:qFormat/>
    <w:rsid w:val="007945E2"/>
    <w:pPr>
      <w:widowControl/>
      <w:autoSpaceDE/>
      <w:autoSpaceDN/>
      <w:spacing w:after="11" w:line="268" w:lineRule="auto"/>
      <w:ind w:left="720" w:hanging="10"/>
      <w:contextualSpacing/>
      <w:jc w:val="both"/>
    </w:pPr>
    <w:rPr>
      <w:rFonts w:ascii="Arial" w:eastAsia="Arial" w:hAnsi="Arial" w:cs="Arial"/>
      <w:color w:val="000000"/>
      <w:lang w:val="es-CO" w:eastAsia="es-CO"/>
    </w:rPr>
  </w:style>
  <w:style w:type="character" w:customStyle="1" w:styleId="PrrafodelistaCar">
    <w:name w:val="Párrafo de lista Car"/>
    <w:aliases w:val="Bullets Car,titulo 3 Car,List Paragraph Car,Ha Car,List Paragraph1 Car,Betulia Título 1 Car,Lista HD Car,Titulo 5 Car,Chulito Car,Bolita Car,Párrafo de lista3 Car,BOLA Car,Párrafo de lista21 Car,Párrafo de lista1 Car,BOLADEF Car"/>
    <w:link w:val="Prrafodelista"/>
    <w:uiPriority w:val="34"/>
    <w:locked/>
    <w:rsid w:val="00BC7DB4"/>
    <w:rPr>
      <w:rFonts w:ascii="Arial" w:eastAsia="Arial" w:hAnsi="Arial" w:cs="Arial"/>
      <w:color w:val="000000"/>
      <w:lang w:eastAsia="es-CO"/>
    </w:rPr>
  </w:style>
  <w:style w:type="paragraph" w:styleId="Revisin">
    <w:name w:val="Revision"/>
    <w:hidden/>
    <w:uiPriority w:val="99"/>
    <w:semiHidden/>
    <w:rsid w:val="00DB7737"/>
    <w:pPr>
      <w:spacing w:after="0" w:line="240" w:lineRule="auto"/>
    </w:pPr>
    <w:rPr>
      <w:rFonts w:ascii="Arial MT" w:eastAsia="Arial MT" w:hAnsi="Arial MT" w:cs="Arial MT"/>
      <w:lang w:val="es-ES"/>
    </w:rPr>
  </w:style>
  <w:style w:type="character" w:styleId="Refdecomentario">
    <w:name w:val="annotation reference"/>
    <w:basedOn w:val="Fuentedeprrafopredeter"/>
    <w:uiPriority w:val="99"/>
    <w:semiHidden/>
    <w:unhideWhenUsed/>
    <w:rsid w:val="00DB7737"/>
    <w:rPr>
      <w:sz w:val="16"/>
      <w:szCs w:val="16"/>
    </w:rPr>
  </w:style>
  <w:style w:type="paragraph" w:styleId="Textocomentario">
    <w:name w:val="annotation text"/>
    <w:basedOn w:val="Normal"/>
    <w:link w:val="TextocomentarioCar"/>
    <w:uiPriority w:val="99"/>
    <w:unhideWhenUsed/>
    <w:rsid w:val="00DB7737"/>
    <w:rPr>
      <w:sz w:val="20"/>
      <w:szCs w:val="20"/>
    </w:rPr>
  </w:style>
  <w:style w:type="character" w:customStyle="1" w:styleId="TextocomentarioCar">
    <w:name w:val="Texto comentario Car"/>
    <w:basedOn w:val="Fuentedeprrafopredeter"/>
    <w:link w:val="Textocomentario"/>
    <w:uiPriority w:val="99"/>
    <w:rsid w:val="00DB7737"/>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DB7737"/>
    <w:rPr>
      <w:b/>
      <w:bCs/>
    </w:rPr>
  </w:style>
  <w:style w:type="character" w:customStyle="1" w:styleId="AsuntodelcomentarioCar">
    <w:name w:val="Asunto del comentario Car"/>
    <w:basedOn w:val="TextocomentarioCar"/>
    <w:link w:val="Asuntodelcomentario"/>
    <w:uiPriority w:val="99"/>
    <w:semiHidden/>
    <w:rsid w:val="00DB7737"/>
    <w:rPr>
      <w:rFonts w:ascii="Arial MT" w:eastAsia="Arial MT" w:hAnsi="Arial MT" w:cs="Arial MT"/>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tribant@cendoj.ramajudicial.gov.c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secretariasenado.gov.co/senado/basedoc/ley_2080_2021_pr001.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lo%20round\Documents\GHA\gha%20trabajos\area%20talento%20humano\plantilla%20Membreteada\uso%20juridico\Membrete%20uso%20jur&#237;dico-GH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4FEB4-AA3A-48F6-B8B0-3A762497F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Membrete uso jurídico-GHA</Template>
  <TotalTime>319</TotalTime>
  <Pages>6</Pages>
  <Words>2926</Words>
  <Characters>16097</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 round</dc:creator>
  <cp:keywords/>
  <dc:description/>
  <cp:lastModifiedBy>Javier Rivera Agredo</cp:lastModifiedBy>
  <cp:revision>75</cp:revision>
  <cp:lastPrinted>2025-10-07T20:11:00Z</cp:lastPrinted>
  <dcterms:created xsi:type="dcterms:W3CDTF">2025-10-06T19:35:00Z</dcterms:created>
  <dcterms:modified xsi:type="dcterms:W3CDTF">2025-10-07T20:43:00Z</dcterms:modified>
</cp:coreProperties>
</file>