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1848" w14:textId="559E257F" w:rsidR="000613CF" w:rsidRPr="000613CF" w:rsidRDefault="000613CF" w:rsidP="000613C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AUDIENCIA INICIAL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– ART. 180 CPACA</w:t>
      </w:r>
    </w:p>
    <w:p w14:paraId="68FE8DEE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17BE312C" w14:textId="475D226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informa que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29 de abril de 2025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se llevó a cabo ante el Juzgado Séptimo (7°) Administrativo del Circuito de Villavicencio, la audiencia inicial de que trata el artículo 180 del CPACA, a la cual 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asistió el abogado Víctor Javier Rivera,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representación de la COMPAÑÍA ASEGURADORA DE FIANZAS “CONFIANZA” S.A., para el caso de la referencia:</w:t>
      </w:r>
    </w:p>
    <w:p w14:paraId="76712472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6D9023D8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MEDIO DE CONTROL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REPARACIÓN DIRECTA</w:t>
      </w:r>
    </w:p>
    <w:p w14:paraId="4DBC0E2D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DEMANDANTE: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ASOCIACION PISICULTORES GUAMAL (APISMEG)</w:t>
      </w:r>
    </w:p>
    <w:p w14:paraId="4278C62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DEMANDADO: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ELECTRIFICADORA DEL META S.A. E.S.P.</w:t>
      </w:r>
    </w:p>
    <w:p w14:paraId="2E570FB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LLAMADA EN GARANTÍA: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CONFIANZA</w:t>
      </w:r>
    </w:p>
    <w:p w14:paraId="5D031D92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RADICADO: 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500013333007-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2022-00005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-00</w:t>
      </w:r>
    </w:p>
    <w:p w14:paraId="5B92636C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19FD09F7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jornada de la fecha se surtieron las siguientes etapas:</w:t>
      </w:r>
    </w:p>
    <w:p w14:paraId="1B741981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0033C5C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1. Intervinientes. Mediante auto de sustanciación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se reconoce personería adjetiva a los asistentes, así:</w:t>
      </w:r>
    </w:p>
    <w:p w14:paraId="272F6EBD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61B80FE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- Apoderada de </w:t>
      </w:r>
      <w:proofErr w:type="spellStart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Apismeg</w:t>
      </w:r>
      <w:proofErr w:type="spellEnd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(parte demandante): Gloria Consuelo Muñoz</w:t>
      </w:r>
    </w:p>
    <w:p w14:paraId="6D477A3E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Apoderado Electrificadora del Meta: Carlos Andrés Granados Amaya</w:t>
      </w:r>
    </w:p>
    <w:p w14:paraId="6A298E7D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Apoderado de Axa Colpatria: Oscar Orlando Ríos</w:t>
      </w:r>
    </w:p>
    <w:p w14:paraId="574C35E3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- Apoderado de </w:t>
      </w:r>
      <w:proofErr w:type="spellStart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Sypelc</w:t>
      </w:r>
      <w:proofErr w:type="spellEnd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S.A.S.: Juan José Lizarralde</w:t>
      </w:r>
    </w:p>
    <w:p w14:paraId="21BC358F" w14:textId="2C9D5579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- Al Dr. Gustavo Alberto Herrera Ávila y como apoderado sustituto al 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abogado Víctor Rivera 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actuar en representación de la Compañía Aseguradora de Fianzas S.A.</w:t>
      </w:r>
    </w:p>
    <w:p w14:paraId="4C5F7E99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- Ministerio Público: Hugo Cesar </w:t>
      </w:r>
      <w:proofErr w:type="spellStart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Chingate</w:t>
      </w:r>
      <w:proofErr w:type="spellEnd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Prieto</w:t>
      </w:r>
    </w:p>
    <w:p w14:paraId="068890A6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</w:p>
    <w:p w14:paraId="4021D458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2. Saneamiento.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aras de sanear el proceso, el juez procedió a cuestionar a los asistentes sobre si advierten alguna causal de nulidad que pudiese viciar lo actuado. Las partes manifestaron no encontrar situación que afectará lo actuado o que pudiera generar nulidad en el proceso. En tal sentido se declara saneado el proceso hasta el momento.</w:t>
      </w:r>
    </w:p>
    <w:p w14:paraId="6CDC1BF8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329D76D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3. Decisión de excepciones previas pendientes de resolver.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 se advirtieron excepciones por el juzgado sobre las cuales decidir, motivo por el cual se superó esta etapa sin más consideraciones.</w:t>
      </w:r>
    </w:p>
    <w:p w14:paraId="073A64D1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663A4ED6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4. Fijación del litigio.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fijó el litigio en los siguientes 4 puntos.</w:t>
      </w:r>
    </w:p>
    <w:p w14:paraId="65EF4853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27B6772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Determinar:</w:t>
      </w:r>
    </w:p>
    <w:p w14:paraId="1E064606" w14:textId="77777777" w:rsidR="000613CF" w:rsidRPr="000613CF" w:rsidRDefault="000613CF" w:rsidP="000613CF">
      <w:pPr>
        <w:numPr>
          <w:ilvl w:val="0"/>
          <w:numId w:val="1"/>
        </w:numPr>
        <w:shd w:val="clear" w:color="auto" w:fill="FFFFFF"/>
        <w:spacing w:after="0" w:line="312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hay lugar a declarar responsable patrimonialmente a la demandada y/o a los llamados en garantía por los daños causados a la demandante por la presunta falla en la prestación del servicio ocurrida el 18 de octubre de 2019.</w:t>
      </w:r>
    </w:p>
    <w:p w14:paraId="71B91DC2" w14:textId="77777777" w:rsidR="000613CF" w:rsidRPr="000613CF" w:rsidRDefault="000613CF" w:rsidP="000613CF">
      <w:pPr>
        <w:numPr>
          <w:ilvl w:val="0"/>
          <w:numId w:val="1"/>
        </w:numPr>
        <w:shd w:val="clear" w:color="auto" w:fill="FFFFFF"/>
        <w:spacing w:after="0" w:line="312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los llamados en garantía (aseguradoras) deben responder por el monto de los valores asegurados.</w:t>
      </w:r>
    </w:p>
    <w:p w14:paraId="65B7838D" w14:textId="77777777" w:rsidR="000613CF" w:rsidRPr="000613CF" w:rsidRDefault="000613CF" w:rsidP="000613CF">
      <w:pPr>
        <w:numPr>
          <w:ilvl w:val="0"/>
          <w:numId w:val="1"/>
        </w:numPr>
        <w:shd w:val="clear" w:color="auto" w:fill="FFFFFF"/>
        <w:spacing w:after="0" w:line="312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Si en el caso se configura alguna de las excepciones propuestas.</w:t>
      </w:r>
    </w:p>
    <w:p w14:paraId="4C3E9D9A" w14:textId="77777777" w:rsidR="000613CF" w:rsidRPr="000613CF" w:rsidRDefault="000613CF" w:rsidP="000613CF">
      <w:pPr>
        <w:numPr>
          <w:ilvl w:val="0"/>
          <w:numId w:val="1"/>
        </w:numPr>
        <w:shd w:val="clear" w:color="auto" w:fill="FFFFFF"/>
        <w:spacing w:after="0" w:line="312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le asiste razón a la entidad demandada y a los llamados en garantía y deben negarse las pretensiones.</w:t>
      </w:r>
    </w:p>
    <w:p w14:paraId="1930ED92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0516BE9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5. Posibilidad de conciliación.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planteó el espacio para la conciliación, sin embargo, debido a que ninguna de las partes tuvo ánimo conciliatorio, se cerró esta etapa sin más consideraciones al respecto. 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Mediante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auto de sustanciación se declara fracasada esta etapa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549AD523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2EF8C96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6. Decreto de pruebas. 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esta etapa el juzgado decretó todos los documentos allegados en la demanda, así como los documentos allegados en las contestaciones de la demanda.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Mediante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auto de sustanciación se decretan las siguientes pruebas:</w:t>
      </w:r>
    </w:p>
    <w:p w14:paraId="4AF12D69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2167E399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Parte demandante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29931EE1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Documentales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todas las aportadas en la demanda.</w:t>
      </w:r>
    </w:p>
    <w:p w14:paraId="0C145D5B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044E27B5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Testimoniales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: Fermín </w:t>
      </w:r>
      <w:proofErr w:type="spellStart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Jaimes</w:t>
      </w:r>
      <w:proofErr w:type="spellEnd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Villamizar</w:t>
      </w:r>
    </w:p>
    <w:p w14:paraId="4555EE58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CA58A87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Parte demandada Electrificadora del Meta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45C00761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Documentales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todas las aportadas en la contestación de la demanda</w:t>
      </w:r>
    </w:p>
    <w:p w14:paraId="72E7DFC3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4803FA4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Testimonios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Todos los solicitados.</w:t>
      </w:r>
    </w:p>
    <w:p w14:paraId="07163D8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7B438B21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Interrogatorio de parte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el representante legal de la empresa demandante</w:t>
      </w:r>
    </w:p>
    <w:p w14:paraId="758272AA" w14:textId="2AE4D561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875E1F0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Confianza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4D698988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Documentales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todas las aportadas en la contestación de la demanda y del llamamiento en garantía.</w:t>
      </w:r>
    </w:p>
    <w:p w14:paraId="4D4869EE" w14:textId="27DABC96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E14AD92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spellStart"/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Sypelc</w:t>
      </w:r>
      <w:proofErr w:type="spellEnd"/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S.A.S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2A539946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Documentales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todas las aportadas en la contestación de la demanda</w:t>
      </w:r>
    </w:p>
    <w:p w14:paraId="642BE72C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03506D89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Interrogatorio de parte y declaración de parte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el representante legal de la empresa demandante y de la empresa llamada en garantía.</w:t>
      </w:r>
    </w:p>
    <w:p w14:paraId="3F86DF7C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3438732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Testimonios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Todos los solicitados.</w:t>
      </w:r>
    </w:p>
    <w:p w14:paraId="74A6D7F0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3FB70F8B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Ratificación de documentos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Se cita a quienes suscribieron los documentos relacionados en el folio 17 al 20 del llamamiento en garantía.</w:t>
      </w:r>
    </w:p>
    <w:p w14:paraId="6CDC1CFD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350F96A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Dictamen pericial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Se desiste de esa prueba. Se acepta de conformidad con el artículo 175 del CPACA.</w:t>
      </w:r>
    </w:p>
    <w:p w14:paraId="331CE685" w14:textId="047E4E21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</w:p>
    <w:p w14:paraId="494F5BB7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Axa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64EAD10C" w14:textId="3EC5E783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Documentales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todas las aportadas en la contestación de la demanda.</w:t>
      </w:r>
    </w:p>
    <w:p w14:paraId="1F62A0B0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 </w:t>
      </w:r>
    </w:p>
    <w:p w14:paraId="25BB45EC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Interrogatorio de parte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el representante legal de la empresa demandante.</w:t>
      </w:r>
    </w:p>
    <w:p w14:paraId="7ECB5817" w14:textId="09C95EC2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9FF6EC1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Mediante auto de sustanciación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se fijó lo siguiente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Audiencia de pruebas de que trata el artículo 181 para el 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00"/>
          <w:lang w:eastAsia="es-CO"/>
        </w:rPr>
        <w:t>jueves 16 de octubre de 2025 a las 9:00 a.m.</w:t>
      </w: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través de la plataforma </w:t>
      </w:r>
      <w:proofErr w:type="spellStart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Microfost</w:t>
      </w:r>
      <w:proofErr w:type="spellEnd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proofErr w:type="spellStart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Teams</w:t>
      </w:r>
      <w:proofErr w:type="spellEnd"/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se realizará de manera virtual.</w:t>
      </w:r>
    </w:p>
    <w:p w14:paraId="7C25D3E5" w14:textId="26BE1118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23EFDA3" w14:textId="77777777" w:rsidR="000613CF" w:rsidRPr="000613CF" w:rsidRDefault="000613CF" w:rsidP="000613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61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7. Control de legalidad</w:t>
      </w:r>
      <w:r w:rsidRPr="000613C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El despacho declara saneado el proceso.</w:t>
      </w:r>
    </w:p>
    <w:p w14:paraId="5F4C9DFE" w14:textId="77777777" w:rsidR="000F6626" w:rsidRDefault="000F6626"/>
    <w:sectPr w:rsidR="000F6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735C"/>
    <w:multiLevelType w:val="multilevel"/>
    <w:tmpl w:val="D8B6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CF"/>
    <w:rsid w:val="000613CF"/>
    <w:rsid w:val="000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6E2A"/>
  <w15:chartTrackingRefBased/>
  <w15:docId w15:val="{C3F29D1C-1CF8-48A8-B23C-97E07CD7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3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2025-04-30T21:05:00Z</dcterms:created>
  <dcterms:modified xsi:type="dcterms:W3CDTF">2025-04-30T21:15:00Z</dcterms:modified>
</cp:coreProperties>
</file>