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A285"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Estimados, cordial saludo.</w:t>
      </w:r>
    </w:p>
    <w:p w14:paraId="3AD6BBB5"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5AEBDE1A"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Informo que el día </w:t>
      </w:r>
      <w:r w:rsidRPr="006C65C5">
        <w:rPr>
          <w:rFonts w:ascii="Times New Roman" w:hAnsi="Times New Roman" w:cs="Times New Roman"/>
          <w:b/>
          <w:bCs/>
        </w:rPr>
        <w:t>10 de julio de 2025</w:t>
      </w:r>
      <w:r w:rsidRPr="006C65C5">
        <w:rPr>
          <w:rFonts w:ascii="Times New Roman" w:hAnsi="Times New Roman" w:cs="Times New Roman"/>
        </w:rPr>
        <w:t>, se adelantó conforme a lo programado, audiencia de que trata el Art. 77 del CPTSS., en el Juzgado 07 Laboral del Circuito de Bucaramanga, en la cual actuamos como apoderados de la SEGUROS CONFIANZA S.A. respecto del siguiente proceso: </w:t>
      </w:r>
    </w:p>
    <w:p w14:paraId="25B47300"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16AC7B87"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Referencia</w:t>
      </w:r>
      <w:r w:rsidRPr="006C65C5">
        <w:rPr>
          <w:rFonts w:ascii="Times New Roman" w:hAnsi="Times New Roman" w:cs="Times New Roman"/>
        </w:rPr>
        <w:t>:                ORDINARIO LABORAL DE PRIMERA INSTANCIA</w:t>
      </w:r>
    </w:p>
    <w:p w14:paraId="720BAA2E"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Demandante</w:t>
      </w:r>
      <w:r w:rsidRPr="006C65C5">
        <w:rPr>
          <w:rFonts w:ascii="Times New Roman" w:hAnsi="Times New Roman" w:cs="Times New Roman"/>
        </w:rPr>
        <w:t>:             MARCELA ROA PEDRAZA</w:t>
      </w:r>
    </w:p>
    <w:p w14:paraId="448C9322"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Demandado</w:t>
      </w:r>
      <w:r w:rsidRPr="006C65C5">
        <w:rPr>
          <w:rFonts w:ascii="Times New Roman" w:hAnsi="Times New Roman" w:cs="Times New Roman"/>
        </w:rPr>
        <w:t>:              MATTEL COLOMBIA S.A. Y OTROS</w:t>
      </w:r>
    </w:p>
    <w:p w14:paraId="5FF552E5"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Llamada en G</w:t>
      </w:r>
      <w:r w:rsidRPr="006C65C5">
        <w:rPr>
          <w:rFonts w:ascii="Times New Roman" w:hAnsi="Times New Roman" w:cs="Times New Roman"/>
        </w:rPr>
        <w:t>:          ASEGURADORA DE FIANZAS S.A. – CONFIANZA S.A.</w:t>
      </w:r>
    </w:p>
    <w:p w14:paraId="617A0956"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Radicación</w:t>
      </w:r>
      <w:r w:rsidRPr="006C65C5">
        <w:rPr>
          <w:rFonts w:ascii="Times New Roman" w:hAnsi="Times New Roman" w:cs="Times New Roman"/>
        </w:rPr>
        <w:t>:               680013105002</w:t>
      </w:r>
      <w:r w:rsidRPr="006C65C5">
        <w:rPr>
          <w:rFonts w:ascii="Times New Roman" w:hAnsi="Times New Roman" w:cs="Times New Roman"/>
          <w:b/>
          <w:bCs/>
        </w:rPr>
        <w:t>202100045</w:t>
      </w:r>
      <w:r w:rsidRPr="006C65C5">
        <w:rPr>
          <w:rFonts w:ascii="Times New Roman" w:hAnsi="Times New Roman" w:cs="Times New Roman"/>
        </w:rPr>
        <w:t>00</w:t>
      </w:r>
    </w:p>
    <w:p w14:paraId="1DFEF087"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b/>
          <w:bCs/>
        </w:rPr>
        <w:t> </w:t>
      </w:r>
    </w:p>
    <w:p w14:paraId="585E2BB4"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En la diligencia se surtieron las siguientes actuaciones:</w:t>
      </w:r>
    </w:p>
    <w:p w14:paraId="2FBF8F3A" w14:textId="77777777" w:rsidR="006C65C5" w:rsidRPr="006C65C5" w:rsidRDefault="006C65C5" w:rsidP="006C65C5">
      <w:pPr>
        <w:jc w:val="both"/>
        <w:rPr>
          <w:rFonts w:ascii="Times New Roman" w:hAnsi="Times New Roman" w:cs="Times New Roman"/>
        </w:rPr>
      </w:pPr>
      <w:bookmarkStart w:id="0" w:name="x__Hlk181957464"/>
      <w:r w:rsidRPr="006C65C5">
        <w:rPr>
          <w:rFonts w:ascii="Times New Roman" w:hAnsi="Times New Roman" w:cs="Times New Roman"/>
        </w:rPr>
        <w:t> </w:t>
      </w:r>
      <w:bookmarkEnd w:id="0"/>
    </w:p>
    <w:p w14:paraId="62E6810E"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r w:rsidRPr="006C65C5">
        <w:rPr>
          <w:rFonts w:ascii="Times New Roman" w:hAnsi="Times New Roman" w:cs="Times New Roman"/>
          <w:b/>
          <w:bCs/>
        </w:rPr>
        <w:t>CONCILIACIÓN</w:t>
      </w:r>
      <w:r w:rsidRPr="006C65C5">
        <w:rPr>
          <w:rFonts w:ascii="Times New Roman" w:hAnsi="Times New Roman" w:cs="Times New Roman"/>
        </w:rPr>
        <w:t>: De manera previa el Despacho indagó las eventuales fórmulas conciliatorias, sin embargo, la parte actora manifestó su voluntad de conciliar por una suma de $35.000.000, empero, la COMPAÑÍA DE SERVICIOS Y ADMINISTRACIÓN S.A. – SERDAN S.A, ofreció un total de $13.000.000, por su parte, MATTEL COLOMBIA S.A. asistió sin ánimo conciliatoria.</w:t>
      </w:r>
    </w:p>
    <w:p w14:paraId="3FF1DFE3"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3D26CD39"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Finalmente, es Despacho sugirió una suma a conciliar de $15.000.000, valor que no aceptó la parte actora.</w:t>
      </w:r>
    </w:p>
    <w:p w14:paraId="149BE1AC"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3B2D2E6B"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De esta manera, y al no existir un acuerdo entre las partes, se declaró fracasada esta etapa.</w:t>
      </w:r>
    </w:p>
    <w:p w14:paraId="4F5A9BC8"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62172A7C"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r w:rsidRPr="006C65C5">
        <w:rPr>
          <w:rFonts w:ascii="Times New Roman" w:hAnsi="Times New Roman" w:cs="Times New Roman"/>
          <w:b/>
          <w:bCs/>
        </w:rPr>
        <w:t>EXCEPCIONES PREVIAS</w:t>
      </w:r>
      <w:r w:rsidRPr="006C65C5">
        <w:rPr>
          <w:rFonts w:ascii="Times New Roman" w:hAnsi="Times New Roman" w:cs="Times New Roman"/>
        </w:rPr>
        <w:t>: Se estudió la excepción previa de INEPTA DEMANDA formulada por SERDAN, misma que se declara No Probada.</w:t>
      </w:r>
    </w:p>
    <w:p w14:paraId="2DC5C74A"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177B3F79"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lastRenderedPageBreak/>
        <w:t>- </w:t>
      </w:r>
      <w:r w:rsidRPr="006C65C5">
        <w:rPr>
          <w:rFonts w:ascii="Times New Roman" w:hAnsi="Times New Roman" w:cs="Times New Roman"/>
          <w:b/>
          <w:bCs/>
        </w:rPr>
        <w:t>SANEAMIENTO DEL PROCESO</w:t>
      </w:r>
      <w:r w:rsidRPr="006C65C5">
        <w:rPr>
          <w:rFonts w:ascii="Times New Roman" w:hAnsi="Times New Roman" w:cs="Times New Roman"/>
        </w:rPr>
        <w:t>: No existieron causales que generaran nulidad de lo actuado.</w:t>
      </w:r>
    </w:p>
    <w:p w14:paraId="6E3EB369"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7675B4A8"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r w:rsidRPr="006C65C5">
        <w:rPr>
          <w:rFonts w:ascii="Times New Roman" w:hAnsi="Times New Roman" w:cs="Times New Roman"/>
          <w:b/>
          <w:bCs/>
        </w:rPr>
        <w:t>FIJACIÓN DEL LITIGIO</w:t>
      </w:r>
      <w:r w:rsidRPr="006C65C5">
        <w:rPr>
          <w:rFonts w:ascii="Times New Roman" w:hAnsi="Times New Roman" w:cs="Times New Roman"/>
        </w:rPr>
        <w:t>: Fue fijado conforme a la demanda y contestaciones.</w:t>
      </w:r>
    </w:p>
    <w:p w14:paraId="1CA0986E"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58047021"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w:t>
      </w:r>
      <w:r w:rsidRPr="006C65C5">
        <w:rPr>
          <w:rFonts w:ascii="Times New Roman" w:hAnsi="Times New Roman" w:cs="Times New Roman"/>
          <w:b/>
          <w:bCs/>
        </w:rPr>
        <w:t>DECRETO DE PRUEBAS</w:t>
      </w:r>
      <w:r w:rsidRPr="006C65C5">
        <w:rPr>
          <w:rFonts w:ascii="Times New Roman" w:hAnsi="Times New Roman" w:cs="Times New Roman"/>
        </w:rPr>
        <w:t>: Fueron decretadas todas las pruebas solicitadas con la Demanda y la Contestación</w:t>
      </w:r>
    </w:p>
    <w:p w14:paraId="3D4E765C"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061F6F22"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Adicionalmente, se decretó de ofició a cargo de las demandadas, COMPAÑÍA DE SERVICIOS Y ADMINISTRACIÓN S.A. – SERDAN S.A. y MATTEL COLOMBIA S.A., informar si se encuentra vigente el contrato comercial suscrito entre MATTEL y SERDAN, de ser afirmativo se deberá remitir modificaciones, adiciones u otros sí.  Ahora, en caso de encontrarse finalizado, se deberá indicar la fecha hasta que estuvo vigente y aportar documento o acta de finalización. Para ello se otorga un término de 15 días.</w:t>
      </w:r>
    </w:p>
    <w:p w14:paraId="7EF7184E"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686C67F0" w14:textId="77777777" w:rsidR="006C65C5" w:rsidRPr="006C65C5" w:rsidRDefault="006C65C5" w:rsidP="006C65C5">
      <w:pPr>
        <w:numPr>
          <w:ilvl w:val="0"/>
          <w:numId w:val="2"/>
        </w:numPr>
        <w:jc w:val="both"/>
        <w:rPr>
          <w:rFonts w:ascii="Times New Roman" w:hAnsi="Times New Roman" w:cs="Times New Roman"/>
        </w:rPr>
      </w:pPr>
      <w:r w:rsidRPr="006C65C5">
        <w:rPr>
          <w:rFonts w:ascii="Times New Roman" w:hAnsi="Times New Roman" w:cs="Times New Roman"/>
          <w:b/>
          <w:bCs/>
        </w:rPr>
        <w:t>No</w:t>
      </w:r>
      <w:r w:rsidRPr="006C65C5">
        <w:rPr>
          <w:rFonts w:ascii="Times New Roman" w:hAnsi="Times New Roman" w:cs="Times New Roman"/>
        </w:rPr>
        <w:t> se decretó interrogatorio del R.L de Confianza.</w:t>
      </w:r>
    </w:p>
    <w:p w14:paraId="21DC48EB" w14:textId="77777777" w:rsidR="006C65C5" w:rsidRPr="006C65C5" w:rsidRDefault="006C65C5" w:rsidP="006C65C5">
      <w:pPr>
        <w:jc w:val="both"/>
        <w:rPr>
          <w:rFonts w:ascii="Times New Roman" w:hAnsi="Times New Roman" w:cs="Times New Roman"/>
        </w:rPr>
      </w:pPr>
    </w:p>
    <w:p w14:paraId="1AE613F9"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Llegado a este punto, el Despacho decidió suspender la diligencia </w:t>
      </w:r>
      <w:r w:rsidRPr="006C65C5">
        <w:rPr>
          <w:rFonts w:ascii="Times New Roman" w:hAnsi="Times New Roman" w:cs="Times New Roman"/>
          <w:b/>
          <w:bCs/>
        </w:rPr>
        <w:t>y fijó nueva fecha</w:t>
      </w:r>
      <w:r w:rsidRPr="006C65C5">
        <w:rPr>
          <w:rFonts w:ascii="Times New Roman" w:hAnsi="Times New Roman" w:cs="Times New Roman"/>
        </w:rPr>
        <w:t> para llevar a cabo la Audiencia de Trámite y Juzgamiento contenida en el artículo 80 del CPTSS para el </w:t>
      </w:r>
      <w:r w:rsidRPr="006C65C5">
        <w:rPr>
          <w:rFonts w:ascii="Times New Roman" w:hAnsi="Times New Roman" w:cs="Times New Roman"/>
          <w:b/>
          <w:bCs/>
        </w:rPr>
        <w:t>13 de agosto de 2026 a las 2:00 pm.</w:t>
      </w:r>
    </w:p>
    <w:p w14:paraId="0798FE91" w14:textId="77777777" w:rsidR="006C65C5" w:rsidRPr="006C65C5" w:rsidRDefault="006C65C5" w:rsidP="006C65C5">
      <w:pPr>
        <w:jc w:val="both"/>
        <w:rPr>
          <w:rFonts w:ascii="Times New Roman" w:hAnsi="Times New Roman" w:cs="Times New Roman"/>
        </w:rPr>
      </w:pPr>
      <w:r w:rsidRPr="006C65C5">
        <w:rPr>
          <w:rFonts w:ascii="Times New Roman" w:hAnsi="Times New Roman" w:cs="Times New Roman"/>
        </w:rPr>
        <w:t> </w:t>
      </w:r>
    </w:p>
    <w:p w14:paraId="3F793198" w14:textId="77777777" w:rsidR="006C65C5" w:rsidRPr="006C65C5" w:rsidRDefault="006C65C5" w:rsidP="006C65C5">
      <w:pPr>
        <w:jc w:val="both"/>
        <w:rPr>
          <w:rFonts w:ascii="Times New Roman" w:hAnsi="Times New Roman" w:cs="Times New Roman"/>
        </w:rPr>
      </w:pPr>
    </w:p>
    <w:sectPr w:rsidR="006C65C5" w:rsidRPr="006C6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0ED"/>
    <w:multiLevelType w:val="multilevel"/>
    <w:tmpl w:val="1A2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523B1"/>
    <w:multiLevelType w:val="multilevel"/>
    <w:tmpl w:val="F61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415076">
    <w:abstractNumId w:val="1"/>
  </w:num>
  <w:num w:numId="2" w16cid:durableId="109910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C5"/>
    <w:rsid w:val="006C65C5"/>
    <w:rsid w:val="006D3A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ABA9"/>
  <w15:chartTrackingRefBased/>
  <w15:docId w15:val="{9800F841-33D2-4F49-AAF4-1EC43834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6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6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65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65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65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65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65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65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65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5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65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65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65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65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6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6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6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65C5"/>
    <w:rPr>
      <w:rFonts w:eastAsiaTheme="majorEastAsia" w:cstheme="majorBidi"/>
      <w:color w:val="272727" w:themeColor="text1" w:themeTint="D8"/>
    </w:rPr>
  </w:style>
  <w:style w:type="paragraph" w:styleId="Ttulo">
    <w:name w:val="Title"/>
    <w:basedOn w:val="Normal"/>
    <w:next w:val="Normal"/>
    <w:link w:val="TtuloCar"/>
    <w:uiPriority w:val="10"/>
    <w:qFormat/>
    <w:rsid w:val="006C6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6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65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6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65C5"/>
    <w:pPr>
      <w:spacing w:before="160"/>
      <w:jc w:val="center"/>
    </w:pPr>
    <w:rPr>
      <w:i/>
      <w:iCs/>
      <w:color w:val="404040" w:themeColor="text1" w:themeTint="BF"/>
    </w:rPr>
  </w:style>
  <w:style w:type="character" w:customStyle="1" w:styleId="CitaCar">
    <w:name w:val="Cita Car"/>
    <w:basedOn w:val="Fuentedeprrafopredeter"/>
    <w:link w:val="Cita"/>
    <w:uiPriority w:val="29"/>
    <w:rsid w:val="006C65C5"/>
    <w:rPr>
      <w:i/>
      <w:iCs/>
      <w:color w:val="404040" w:themeColor="text1" w:themeTint="BF"/>
    </w:rPr>
  </w:style>
  <w:style w:type="paragraph" w:styleId="Prrafodelista">
    <w:name w:val="List Paragraph"/>
    <w:basedOn w:val="Normal"/>
    <w:uiPriority w:val="34"/>
    <w:qFormat/>
    <w:rsid w:val="006C65C5"/>
    <w:pPr>
      <w:ind w:left="720"/>
      <w:contextualSpacing/>
    </w:pPr>
  </w:style>
  <w:style w:type="character" w:styleId="nfasisintenso">
    <w:name w:val="Intense Emphasis"/>
    <w:basedOn w:val="Fuentedeprrafopredeter"/>
    <w:uiPriority w:val="21"/>
    <w:qFormat/>
    <w:rsid w:val="006C65C5"/>
    <w:rPr>
      <w:i/>
      <w:iCs/>
      <w:color w:val="0F4761" w:themeColor="accent1" w:themeShade="BF"/>
    </w:rPr>
  </w:style>
  <w:style w:type="paragraph" w:styleId="Citadestacada">
    <w:name w:val="Intense Quote"/>
    <w:basedOn w:val="Normal"/>
    <w:next w:val="Normal"/>
    <w:link w:val="CitadestacadaCar"/>
    <w:uiPriority w:val="30"/>
    <w:qFormat/>
    <w:rsid w:val="006C6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65C5"/>
    <w:rPr>
      <w:i/>
      <w:iCs/>
      <w:color w:val="0F4761" w:themeColor="accent1" w:themeShade="BF"/>
    </w:rPr>
  </w:style>
  <w:style w:type="character" w:styleId="Referenciaintensa">
    <w:name w:val="Intense Reference"/>
    <w:basedOn w:val="Fuentedeprrafopredeter"/>
    <w:uiPriority w:val="32"/>
    <w:qFormat/>
    <w:rsid w:val="006C65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77254">
      <w:bodyDiv w:val="1"/>
      <w:marLeft w:val="0"/>
      <w:marRight w:val="0"/>
      <w:marTop w:val="0"/>
      <w:marBottom w:val="0"/>
      <w:divBdr>
        <w:top w:val="none" w:sz="0" w:space="0" w:color="auto"/>
        <w:left w:val="none" w:sz="0" w:space="0" w:color="auto"/>
        <w:bottom w:val="none" w:sz="0" w:space="0" w:color="auto"/>
        <w:right w:val="none" w:sz="0" w:space="0" w:color="auto"/>
      </w:divBdr>
      <w:divsChild>
        <w:div w:id="1754617572">
          <w:marLeft w:val="0"/>
          <w:marRight w:val="0"/>
          <w:marTop w:val="0"/>
          <w:marBottom w:val="0"/>
          <w:divBdr>
            <w:top w:val="none" w:sz="0" w:space="0" w:color="auto"/>
            <w:left w:val="none" w:sz="0" w:space="0" w:color="auto"/>
            <w:bottom w:val="none" w:sz="0" w:space="0" w:color="auto"/>
            <w:right w:val="none" w:sz="0" w:space="0" w:color="auto"/>
          </w:divBdr>
        </w:div>
        <w:div w:id="7221117">
          <w:marLeft w:val="0"/>
          <w:marRight w:val="0"/>
          <w:marTop w:val="0"/>
          <w:marBottom w:val="0"/>
          <w:divBdr>
            <w:top w:val="none" w:sz="0" w:space="0" w:color="auto"/>
            <w:left w:val="none" w:sz="0" w:space="0" w:color="auto"/>
            <w:bottom w:val="none" w:sz="0" w:space="0" w:color="auto"/>
            <w:right w:val="none" w:sz="0" w:space="0" w:color="auto"/>
          </w:divBdr>
        </w:div>
        <w:div w:id="1570115792">
          <w:marLeft w:val="0"/>
          <w:marRight w:val="0"/>
          <w:marTop w:val="0"/>
          <w:marBottom w:val="0"/>
          <w:divBdr>
            <w:top w:val="none" w:sz="0" w:space="0" w:color="auto"/>
            <w:left w:val="none" w:sz="0" w:space="0" w:color="auto"/>
            <w:bottom w:val="none" w:sz="0" w:space="0" w:color="auto"/>
            <w:right w:val="none" w:sz="0" w:space="0" w:color="auto"/>
          </w:divBdr>
        </w:div>
        <w:div w:id="2074349491">
          <w:marLeft w:val="0"/>
          <w:marRight w:val="0"/>
          <w:marTop w:val="0"/>
          <w:marBottom w:val="0"/>
          <w:divBdr>
            <w:top w:val="none" w:sz="0" w:space="0" w:color="auto"/>
            <w:left w:val="none" w:sz="0" w:space="0" w:color="auto"/>
            <w:bottom w:val="none" w:sz="0" w:space="0" w:color="auto"/>
            <w:right w:val="none" w:sz="0" w:space="0" w:color="auto"/>
          </w:divBdr>
        </w:div>
        <w:div w:id="1295867025">
          <w:marLeft w:val="0"/>
          <w:marRight w:val="0"/>
          <w:marTop w:val="0"/>
          <w:marBottom w:val="0"/>
          <w:divBdr>
            <w:top w:val="none" w:sz="0" w:space="0" w:color="auto"/>
            <w:left w:val="none" w:sz="0" w:space="0" w:color="auto"/>
            <w:bottom w:val="none" w:sz="0" w:space="0" w:color="auto"/>
            <w:right w:val="none" w:sz="0" w:space="0" w:color="auto"/>
          </w:divBdr>
        </w:div>
        <w:div w:id="1139613298">
          <w:marLeft w:val="0"/>
          <w:marRight w:val="0"/>
          <w:marTop w:val="0"/>
          <w:marBottom w:val="0"/>
          <w:divBdr>
            <w:top w:val="none" w:sz="0" w:space="0" w:color="auto"/>
            <w:left w:val="none" w:sz="0" w:space="0" w:color="auto"/>
            <w:bottom w:val="none" w:sz="0" w:space="0" w:color="auto"/>
            <w:right w:val="none" w:sz="0" w:space="0" w:color="auto"/>
          </w:divBdr>
        </w:div>
        <w:div w:id="96676239">
          <w:marLeft w:val="0"/>
          <w:marRight w:val="0"/>
          <w:marTop w:val="0"/>
          <w:marBottom w:val="0"/>
          <w:divBdr>
            <w:top w:val="none" w:sz="0" w:space="0" w:color="auto"/>
            <w:left w:val="none" w:sz="0" w:space="0" w:color="auto"/>
            <w:bottom w:val="none" w:sz="0" w:space="0" w:color="auto"/>
            <w:right w:val="none" w:sz="0" w:space="0" w:color="auto"/>
          </w:divBdr>
        </w:div>
        <w:div w:id="1851135779">
          <w:marLeft w:val="0"/>
          <w:marRight w:val="0"/>
          <w:marTop w:val="0"/>
          <w:marBottom w:val="0"/>
          <w:divBdr>
            <w:top w:val="none" w:sz="0" w:space="0" w:color="auto"/>
            <w:left w:val="none" w:sz="0" w:space="0" w:color="auto"/>
            <w:bottom w:val="none" w:sz="0" w:space="0" w:color="auto"/>
            <w:right w:val="none" w:sz="0" w:space="0" w:color="auto"/>
          </w:divBdr>
        </w:div>
        <w:div w:id="634026264">
          <w:marLeft w:val="0"/>
          <w:marRight w:val="0"/>
          <w:marTop w:val="0"/>
          <w:marBottom w:val="0"/>
          <w:divBdr>
            <w:top w:val="none" w:sz="0" w:space="0" w:color="auto"/>
            <w:left w:val="none" w:sz="0" w:space="0" w:color="auto"/>
            <w:bottom w:val="none" w:sz="0" w:space="0" w:color="auto"/>
            <w:right w:val="none" w:sz="0" w:space="0" w:color="auto"/>
          </w:divBdr>
        </w:div>
        <w:div w:id="1195271126">
          <w:marLeft w:val="0"/>
          <w:marRight w:val="0"/>
          <w:marTop w:val="0"/>
          <w:marBottom w:val="0"/>
          <w:divBdr>
            <w:top w:val="none" w:sz="0" w:space="0" w:color="auto"/>
            <w:left w:val="none" w:sz="0" w:space="0" w:color="auto"/>
            <w:bottom w:val="none" w:sz="0" w:space="0" w:color="auto"/>
            <w:right w:val="none" w:sz="0" w:space="0" w:color="auto"/>
          </w:divBdr>
        </w:div>
        <w:div w:id="643855020">
          <w:marLeft w:val="0"/>
          <w:marRight w:val="0"/>
          <w:marTop w:val="0"/>
          <w:marBottom w:val="0"/>
          <w:divBdr>
            <w:top w:val="none" w:sz="0" w:space="0" w:color="auto"/>
            <w:left w:val="none" w:sz="0" w:space="0" w:color="auto"/>
            <w:bottom w:val="none" w:sz="0" w:space="0" w:color="auto"/>
            <w:right w:val="none" w:sz="0" w:space="0" w:color="auto"/>
          </w:divBdr>
        </w:div>
        <w:div w:id="1500002631">
          <w:marLeft w:val="0"/>
          <w:marRight w:val="0"/>
          <w:marTop w:val="0"/>
          <w:marBottom w:val="0"/>
          <w:divBdr>
            <w:top w:val="none" w:sz="0" w:space="0" w:color="auto"/>
            <w:left w:val="none" w:sz="0" w:space="0" w:color="auto"/>
            <w:bottom w:val="none" w:sz="0" w:space="0" w:color="auto"/>
            <w:right w:val="none" w:sz="0" w:space="0" w:color="auto"/>
          </w:divBdr>
        </w:div>
        <w:div w:id="62799811">
          <w:marLeft w:val="0"/>
          <w:marRight w:val="0"/>
          <w:marTop w:val="0"/>
          <w:marBottom w:val="0"/>
          <w:divBdr>
            <w:top w:val="none" w:sz="0" w:space="0" w:color="auto"/>
            <w:left w:val="none" w:sz="0" w:space="0" w:color="auto"/>
            <w:bottom w:val="none" w:sz="0" w:space="0" w:color="auto"/>
            <w:right w:val="none" w:sz="0" w:space="0" w:color="auto"/>
          </w:divBdr>
        </w:div>
        <w:div w:id="603146629">
          <w:marLeft w:val="0"/>
          <w:marRight w:val="0"/>
          <w:marTop w:val="0"/>
          <w:marBottom w:val="0"/>
          <w:divBdr>
            <w:top w:val="none" w:sz="0" w:space="0" w:color="auto"/>
            <w:left w:val="none" w:sz="0" w:space="0" w:color="auto"/>
            <w:bottom w:val="none" w:sz="0" w:space="0" w:color="auto"/>
            <w:right w:val="none" w:sz="0" w:space="0" w:color="auto"/>
          </w:divBdr>
        </w:div>
      </w:divsChild>
    </w:div>
    <w:div w:id="750471165">
      <w:bodyDiv w:val="1"/>
      <w:marLeft w:val="0"/>
      <w:marRight w:val="0"/>
      <w:marTop w:val="0"/>
      <w:marBottom w:val="0"/>
      <w:divBdr>
        <w:top w:val="none" w:sz="0" w:space="0" w:color="auto"/>
        <w:left w:val="none" w:sz="0" w:space="0" w:color="auto"/>
        <w:bottom w:val="none" w:sz="0" w:space="0" w:color="auto"/>
        <w:right w:val="none" w:sz="0" w:space="0" w:color="auto"/>
      </w:divBdr>
      <w:divsChild>
        <w:div w:id="630864905">
          <w:marLeft w:val="0"/>
          <w:marRight w:val="0"/>
          <w:marTop w:val="0"/>
          <w:marBottom w:val="0"/>
          <w:divBdr>
            <w:top w:val="none" w:sz="0" w:space="0" w:color="auto"/>
            <w:left w:val="none" w:sz="0" w:space="0" w:color="auto"/>
            <w:bottom w:val="none" w:sz="0" w:space="0" w:color="auto"/>
            <w:right w:val="none" w:sz="0" w:space="0" w:color="auto"/>
          </w:divBdr>
        </w:div>
        <w:div w:id="1055009193">
          <w:marLeft w:val="0"/>
          <w:marRight w:val="0"/>
          <w:marTop w:val="0"/>
          <w:marBottom w:val="0"/>
          <w:divBdr>
            <w:top w:val="none" w:sz="0" w:space="0" w:color="auto"/>
            <w:left w:val="none" w:sz="0" w:space="0" w:color="auto"/>
            <w:bottom w:val="none" w:sz="0" w:space="0" w:color="auto"/>
            <w:right w:val="none" w:sz="0" w:space="0" w:color="auto"/>
          </w:divBdr>
        </w:div>
        <w:div w:id="1153259060">
          <w:marLeft w:val="0"/>
          <w:marRight w:val="0"/>
          <w:marTop w:val="0"/>
          <w:marBottom w:val="0"/>
          <w:divBdr>
            <w:top w:val="none" w:sz="0" w:space="0" w:color="auto"/>
            <w:left w:val="none" w:sz="0" w:space="0" w:color="auto"/>
            <w:bottom w:val="none" w:sz="0" w:space="0" w:color="auto"/>
            <w:right w:val="none" w:sz="0" w:space="0" w:color="auto"/>
          </w:divBdr>
        </w:div>
        <w:div w:id="682511683">
          <w:marLeft w:val="0"/>
          <w:marRight w:val="0"/>
          <w:marTop w:val="0"/>
          <w:marBottom w:val="0"/>
          <w:divBdr>
            <w:top w:val="none" w:sz="0" w:space="0" w:color="auto"/>
            <w:left w:val="none" w:sz="0" w:space="0" w:color="auto"/>
            <w:bottom w:val="none" w:sz="0" w:space="0" w:color="auto"/>
            <w:right w:val="none" w:sz="0" w:space="0" w:color="auto"/>
          </w:divBdr>
        </w:div>
        <w:div w:id="635836004">
          <w:marLeft w:val="0"/>
          <w:marRight w:val="0"/>
          <w:marTop w:val="0"/>
          <w:marBottom w:val="0"/>
          <w:divBdr>
            <w:top w:val="none" w:sz="0" w:space="0" w:color="auto"/>
            <w:left w:val="none" w:sz="0" w:space="0" w:color="auto"/>
            <w:bottom w:val="none" w:sz="0" w:space="0" w:color="auto"/>
            <w:right w:val="none" w:sz="0" w:space="0" w:color="auto"/>
          </w:divBdr>
        </w:div>
        <w:div w:id="2122996258">
          <w:marLeft w:val="0"/>
          <w:marRight w:val="0"/>
          <w:marTop w:val="0"/>
          <w:marBottom w:val="0"/>
          <w:divBdr>
            <w:top w:val="none" w:sz="0" w:space="0" w:color="auto"/>
            <w:left w:val="none" w:sz="0" w:space="0" w:color="auto"/>
            <w:bottom w:val="none" w:sz="0" w:space="0" w:color="auto"/>
            <w:right w:val="none" w:sz="0" w:space="0" w:color="auto"/>
          </w:divBdr>
        </w:div>
        <w:div w:id="1627469945">
          <w:marLeft w:val="0"/>
          <w:marRight w:val="0"/>
          <w:marTop w:val="0"/>
          <w:marBottom w:val="0"/>
          <w:divBdr>
            <w:top w:val="none" w:sz="0" w:space="0" w:color="auto"/>
            <w:left w:val="none" w:sz="0" w:space="0" w:color="auto"/>
            <w:bottom w:val="none" w:sz="0" w:space="0" w:color="auto"/>
            <w:right w:val="none" w:sz="0" w:space="0" w:color="auto"/>
          </w:divBdr>
        </w:div>
        <w:div w:id="334110537">
          <w:marLeft w:val="0"/>
          <w:marRight w:val="0"/>
          <w:marTop w:val="0"/>
          <w:marBottom w:val="0"/>
          <w:divBdr>
            <w:top w:val="none" w:sz="0" w:space="0" w:color="auto"/>
            <w:left w:val="none" w:sz="0" w:space="0" w:color="auto"/>
            <w:bottom w:val="none" w:sz="0" w:space="0" w:color="auto"/>
            <w:right w:val="none" w:sz="0" w:space="0" w:color="auto"/>
          </w:divBdr>
        </w:div>
        <w:div w:id="1055275098">
          <w:marLeft w:val="0"/>
          <w:marRight w:val="0"/>
          <w:marTop w:val="0"/>
          <w:marBottom w:val="0"/>
          <w:divBdr>
            <w:top w:val="none" w:sz="0" w:space="0" w:color="auto"/>
            <w:left w:val="none" w:sz="0" w:space="0" w:color="auto"/>
            <w:bottom w:val="none" w:sz="0" w:space="0" w:color="auto"/>
            <w:right w:val="none" w:sz="0" w:space="0" w:color="auto"/>
          </w:divBdr>
        </w:div>
        <w:div w:id="1796097133">
          <w:marLeft w:val="0"/>
          <w:marRight w:val="0"/>
          <w:marTop w:val="0"/>
          <w:marBottom w:val="0"/>
          <w:divBdr>
            <w:top w:val="none" w:sz="0" w:space="0" w:color="auto"/>
            <w:left w:val="none" w:sz="0" w:space="0" w:color="auto"/>
            <w:bottom w:val="none" w:sz="0" w:space="0" w:color="auto"/>
            <w:right w:val="none" w:sz="0" w:space="0" w:color="auto"/>
          </w:divBdr>
        </w:div>
        <w:div w:id="657080796">
          <w:marLeft w:val="0"/>
          <w:marRight w:val="0"/>
          <w:marTop w:val="0"/>
          <w:marBottom w:val="0"/>
          <w:divBdr>
            <w:top w:val="none" w:sz="0" w:space="0" w:color="auto"/>
            <w:left w:val="none" w:sz="0" w:space="0" w:color="auto"/>
            <w:bottom w:val="none" w:sz="0" w:space="0" w:color="auto"/>
            <w:right w:val="none" w:sz="0" w:space="0" w:color="auto"/>
          </w:divBdr>
        </w:div>
        <w:div w:id="1054231711">
          <w:marLeft w:val="0"/>
          <w:marRight w:val="0"/>
          <w:marTop w:val="0"/>
          <w:marBottom w:val="0"/>
          <w:divBdr>
            <w:top w:val="none" w:sz="0" w:space="0" w:color="auto"/>
            <w:left w:val="none" w:sz="0" w:space="0" w:color="auto"/>
            <w:bottom w:val="none" w:sz="0" w:space="0" w:color="auto"/>
            <w:right w:val="none" w:sz="0" w:space="0" w:color="auto"/>
          </w:divBdr>
        </w:div>
        <w:div w:id="367146327">
          <w:marLeft w:val="0"/>
          <w:marRight w:val="0"/>
          <w:marTop w:val="0"/>
          <w:marBottom w:val="0"/>
          <w:divBdr>
            <w:top w:val="none" w:sz="0" w:space="0" w:color="auto"/>
            <w:left w:val="none" w:sz="0" w:space="0" w:color="auto"/>
            <w:bottom w:val="none" w:sz="0" w:space="0" w:color="auto"/>
            <w:right w:val="none" w:sz="0" w:space="0" w:color="auto"/>
          </w:divBdr>
        </w:div>
        <w:div w:id="165329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1</cp:revision>
  <dcterms:created xsi:type="dcterms:W3CDTF">2025-07-11T12:29:00Z</dcterms:created>
  <dcterms:modified xsi:type="dcterms:W3CDTF">2025-07-11T19:28:00Z</dcterms:modified>
</cp:coreProperties>
</file>