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519E" w14:textId="77777777" w:rsidR="00B533C2" w:rsidRPr="00B533C2" w:rsidRDefault="00B533C2" w:rsidP="00B533C2">
      <w:pPr>
        <w:jc w:val="both"/>
      </w:pPr>
      <w:r w:rsidRPr="00B533C2">
        <w:t>Respetados doctores, reciban un cordial saludo</w:t>
      </w:r>
    </w:p>
    <w:p w14:paraId="197A010E" w14:textId="77777777" w:rsidR="00B533C2" w:rsidRPr="00B533C2" w:rsidRDefault="00B533C2" w:rsidP="00B533C2">
      <w:pPr>
        <w:jc w:val="both"/>
      </w:pPr>
    </w:p>
    <w:p w14:paraId="788723DD" w14:textId="77777777" w:rsidR="00B533C2" w:rsidRPr="00B533C2" w:rsidRDefault="00B533C2" w:rsidP="00B533C2">
      <w:pPr>
        <w:jc w:val="both"/>
      </w:pPr>
      <w:r w:rsidRPr="00B533C2">
        <w:t>Por medio del presente doy alcance de la Recalificación de la contingencia y la liquidación objetiva la cual ya cuentan con visto bueno, así:</w:t>
      </w:r>
    </w:p>
    <w:p w14:paraId="7377D4CF" w14:textId="77777777" w:rsidR="00B533C2" w:rsidRPr="00B533C2" w:rsidRDefault="00B533C2" w:rsidP="00B533C2">
      <w:pPr>
        <w:jc w:val="both"/>
      </w:pPr>
    </w:p>
    <w:p w14:paraId="572C0F65" w14:textId="77777777" w:rsidR="00B533C2" w:rsidRPr="00B533C2" w:rsidRDefault="00B533C2" w:rsidP="00B533C2">
      <w:pPr>
        <w:jc w:val="both"/>
      </w:pPr>
      <w:r w:rsidRPr="00B533C2">
        <w:rPr>
          <w:b/>
          <w:bCs/>
        </w:rPr>
        <w:t>Recalificación de la contingencia: </w:t>
      </w:r>
      <w:r w:rsidRPr="00B533C2">
        <w:t>Eventual</w:t>
      </w:r>
    </w:p>
    <w:p w14:paraId="50577BD1" w14:textId="77777777" w:rsidR="00B533C2" w:rsidRPr="00B533C2" w:rsidRDefault="00B533C2" w:rsidP="00B533C2">
      <w:pPr>
        <w:jc w:val="both"/>
      </w:pPr>
    </w:p>
    <w:p w14:paraId="4735F0DE" w14:textId="77777777" w:rsidR="00B533C2" w:rsidRPr="00B533C2" w:rsidRDefault="00B533C2" w:rsidP="00B533C2">
      <w:pPr>
        <w:jc w:val="both"/>
      </w:pPr>
      <w:r w:rsidRPr="00B533C2">
        <w:t>La contingencia se mantiene como eventual, debido a que el contrato de seguro documentado en la póliza de cumplimiento entidades estatales No. 31GU128341, emitida por Confianza S.A, presta cobertura material y temporal de conformidad con los hechos objeto de litigio dentro del marco del proceso por el medio de control de controversias contractuales de la referencia.</w:t>
      </w:r>
    </w:p>
    <w:p w14:paraId="7B665CB8" w14:textId="77777777" w:rsidR="00B533C2" w:rsidRPr="00B533C2" w:rsidRDefault="00B533C2" w:rsidP="00B533C2">
      <w:pPr>
        <w:jc w:val="both"/>
      </w:pPr>
    </w:p>
    <w:p w14:paraId="21000A83" w14:textId="77777777" w:rsidR="00B533C2" w:rsidRPr="00B533C2" w:rsidRDefault="00B533C2" w:rsidP="00B533C2">
      <w:pPr>
        <w:jc w:val="both"/>
      </w:pPr>
      <w:r w:rsidRPr="00B533C2">
        <w:t>La póliza de cumplimiento entidades estatales No. 31GU128341 otorga cobertura material debido a que ampara el cumplimiento del contrato de interventoría No. 1305-2017. Respecto de la cobertura temporal, la póliza fue pactada en la modalidad de ocurrencia, con una vigencia desde el 26 de diciembre de 2017 hasta el 25 de diciembre de 2022. Si tenemos en cuenta que la comunicación mediante la cual se termina anticipadamente el contrato de interventoría, alegando incumplimiento contractual, se dio el 5 de noviembre de 2019, la póliza brindaría cobertura temporal.</w:t>
      </w:r>
    </w:p>
    <w:p w14:paraId="19A00D3F" w14:textId="77777777" w:rsidR="00B533C2" w:rsidRPr="00B533C2" w:rsidRDefault="00B533C2" w:rsidP="00B533C2">
      <w:pPr>
        <w:jc w:val="both"/>
      </w:pPr>
    </w:p>
    <w:p w14:paraId="2C28F292" w14:textId="77777777" w:rsidR="00B533C2" w:rsidRPr="00B533C2" w:rsidRDefault="00B533C2" w:rsidP="00B533C2">
      <w:pPr>
        <w:jc w:val="both"/>
      </w:pPr>
      <w:r w:rsidRPr="00B533C2">
        <w:t xml:space="preserve">En cuanto a la responsabilidad del Consorcio </w:t>
      </w:r>
      <w:proofErr w:type="spellStart"/>
      <w:r w:rsidRPr="00B533C2">
        <w:t>Interdesarrollo</w:t>
      </w:r>
      <w:proofErr w:type="spellEnd"/>
      <w:r w:rsidRPr="00B533C2">
        <w:t>, en el expediente reposan pruebas que acreditarían el cumplimiento de sus obligaciones contractuales, tales como las actas de avance de obra, los informes de interventoría remitidos en el desarrollo del contrato, y la correspondencia sostenida con el contratista donde se evidencian observaciones y seguimiento a la ejecución contractual. Sin embargo, también obran en el proceso elementos que podrían cuestionar dicho cumplimiento, como los informes de auditoría que advierten presuntas omisiones en el control técnico y financiero. En ese orden de ideas, corresponderá al despacho, con base en la valoración integral de todas las pruebas allegadas, determinar si efectivamente existió o no un incumplimiento del contrato de interventoría por parte del consorcio mencionado.</w:t>
      </w:r>
    </w:p>
    <w:p w14:paraId="39EE85DC" w14:textId="77777777" w:rsidR="00B533C2" w:rsidRPr="00B533C2" w:rsidRDefault="00B533C2" w:rsidP="00B533C2">
      <w:pPr>
        <w:jc w:val="both"/>
      </w:pPr>
    </w:p>
    <w:p w14:paraId="0E9212F4" w14:textId="77777777" w:rsidR="00B533C2" w:rsidRPr="00B533C2" w:rsidRDefault="00B533C2" w:rsidP="00B533C2">
      <w:pPr>
        <w:jc w:val="both"/>
      </w:pPr>
      <w:r w:rsidRPr="00B533C2">
        <w:lastRenderedPageBreak/>
        <w:t>Adicionalmente, debe advertirse que existe la posibilidad de que se configure la prescripción de las acciones derivadas del contrato de seguro. Sin embargo, dado que dicha excepción no fue alegada expresamente en la contestación a la demanda, y considerando que la jurisprudencia del Consejo de Estado no es pacífica respecto del momento exacto en que se inicia el cómputo del término de prescripción en los seguros de cumplimiento, la contingencia debe mantenerse como eventual.</w:t>
      </w:r>
    </w:p>
    <w:p w14:paraId="14EDDFCD" w14:textId="77777777" w:rsidR="00B533C2" w:rsidRPr="00B533C2" w:rsidRDefault="00B533C2" w:rsidP="00B533C2">
      <w:pPr>
        <w:jc w:val="both"/>
      </w:pPr>
    </w:p>
    <w:p w14:paraId="04AF880E" w14:textId="77777777" w:rsidR="00B533C2" w:rsidRPr="00B533C2" w:rsidRDefault="00B533C2" w:rsidP="00B533C2">
      <w:pPr>
        <w:jc w:val="both"/>
      </w:pPr>
      <w:r w:rsidRPr="00B533C2">
        <w:rPr>
          <w:b/>
          <w:bCs/>
        </w:rPr>
        <w:t>Liquidación objetiva de las pretensiones: </w:t>
      </w:r>
      <w:r w:rsidRPr="00B533C2">
        <w:t>$ 173.169.643, a este valor se llegó de la siguiente manera:</w:t>
      </w:r>
    </w:p>
    <w:p w14:paraId="5D0326A0" w14:textId="77777777" w:rsidR="00B533C2" w:rsidRPr="00B533C2" w:rsidRDefault="00B533C2" w:rsidP="00B533C2">
      <w:pPr>
        <w:jc w:val="both"/>
      </w:pPr>
    </w:p>
    <w:p w14:paraId="5CEDA20A" w14:textId="77777777" w:rsidR="00B533C2" w:rsidRPr="00B533C2" w:rsidRDefault="00B533C2" w:rsidP="00B533C2">
      <w:pPr>
        <w:numPr>
          <w:ilvl w:val="0"/>
          <w:numId w:val="2"/>
        </w:numPr>
        <w:jc w:val="both"/>
      </w:pPr>
      <w:r w:rsidRPr="00B533C2">
        <w:rPr>
          <w:b/>
          <w:bCs/>
        </w:rPr>
        <w:t>Amparo de cumplimiento póliza No. 31GU128341: </w:t>
      </w:r>
      <w:r w:rsidRPr="00B533C2">
        <w:t>$ 245,608,248</w:t>
      </w:r>
    </w:p>
    <w:p w14:paraId="236E3246" w14:textId="77777777" w:rsidR="00B533C2" w:rsidRPr="00B533C2" w:rsidRDefault="00B533C2" w:rsidP="00B533C2">
      <w:pPr>
        <w:numPr>
          <w:ilvl w:val="0"/>
          <w:numId w:val="2"/>
        </w:numPr>
        <w:jc w:val="both"/>
      </w:pPr>
      <w:r w:rsidRPr="00B533C2">
        <w:rPr>
          <w:b/>
          <w:bCs/>
        </w:rPr>
        <w:t xml:space="preserve">Pretensión de clausula </w:t>
      </w:r>
      <w:proofErr w:type="gramStart"/>
      <w:r w:rsidRPr="00B533C2">
        <w:rPr>
          <w:b/>
          <w:bCs/>
        </w:rPr>
        <w:t>penal pecuniaria</w:t>
      </w:r>
      <w:proofErr w:type="gramEnd"/>
      <w:r w:rsidRPr="00B533C2">
        <w:rPr>
          <w:b/>
          <w:bCs/>
        </w:rPr>
        <w:t>: </w:t>
      </w:r>
      <w:r w:rsidRPr="00B533C2">
        <w:t>$ 67.571.690</w:t>
      </w:r>
    </w:p>
    <w:p w14:paraId="558B7CB2" w14:textId="77777777" w:rsidR="00B533C2" w:rsidRPr="00B533C2" w:rsidRDefault="00B533C2" w:rsidP="00B533C2">
      <w:pPr>
        <w:numPr>
          <w:ilvl w:val="0"/>
          <w:numId w:val="2"/>
        </w:numPr>
        <w:jc w:val="both"/>
      </w:pPr>
      <w:r w:rsidRPr="00B533C2">
        <w:rPr>
          <w:b/>
          <w:bCs/>
        </w:rPr>
        <w:t>Pretensión de indemnización de perjuicios: $ </w:t>
      </w:r>
      <w:r w:rsidRPr="00B533C2">
        <w:t>105.597.953</w:t>
      </w:r>
    </w:p>
    <w:p w14:paraId="633BADA0" w14:textId="77777777" w:rsidR="00B533C2" w:rsidRPr="00B533C2" w:rsidRDefault="00B533C2" w:rsidP="00B533C2">
      <w:pPr>
        <w:numPr>
          <w:ilvl w:val="0"/>
          <w:numId w:val="2"/>
        </w:numPr>
        <w:jc w:val="both"/>
      </w:pPr>
      <w:r w:rsidRPr="00B533C2">
        <w:rPr>
          <w:b/>
          <w:bCs/>
        </w:rPr>
        <w:t>Sin deducible</w:t>
      </w:r>
    </w:p>
    <w:p w14:paraId="0380C1B9" w14:textId="77777777" w:rsidR="00B533C2" w:rsidRPr="00B533C2" w:rsidRDefault="00B533C2" w:rsidP="00B533C2">
      <w:pPr>
        <w:numPr>
          <w:ilvl w:val="0"/>
          <w:numId w:val="2"/>
        </w:numPr>
        <w:jc w:val="both"/>
      </w:pPr>
      <w:r w:rsidRPr="00B533C2">
        <w:rPr>
          <w:b/>
          <w:bCs/>
        </w:rPr>
        <w:t>Sin coaseguro</w:t>
      </w:r>
    </w:p>
    <w:p w14:paraId="7D948D93" w14:textId="77777777" w:rsidR="00B533C2" w:rsidRPr="00B533C2" w:rsidRDefault="00B533C2" w:rsidP="00B533C2">
      <w:pPr>
        <w:jc w:val="both"/>
      </w:pPr>
    </w:p>
    <w:p w14:paraId="47084985" w14:textId="77777777" w:rsidR="00B533C2" w:rsidRPr="00B533C2" w:rsidRDefault="00B533C2" w:rsidP="00B533C2">
      <w:pPr>
        <w:jc w:val="both"/>
      </w:pPr>
      <w:r w:rsidRPr="00B533C2">
        <w:rPr>
          <w:b/>
          <w:bCs/>
        </w:rPr>
        <w:t>Formula: </w:t>
      </w:r>
      <w:r w:rsidRPr="00B533C2">
        <w:t xml:space="preserve">(Pretensión clausula penal + pretensión indemnización de perjuicios = perdida que debería asumir la </w:t>
      </w:r>
      <w:proofErr w:type="spellStart"/>
      <w:r w:rsidRPr="00B533C2">
        <w:t>cia</w:t>
      </w:r>
      <w:proofErr w:type="spellEnd"/>
      <w:r w:rsidRPr="00B533C2">
        <w:t>)</w:t>
      </w:r>
    </w:p>
    <w:p w14:paraId="23F95CBE" w14:textId="77777777" w:rsidR="00B533C2" w:rsidRPr="00B533C2" w:rsidRDefault="00B533C2" w:rsidP="00B533C2">
      <w:pPr>
        <w:jc w:val="both"/>
      </w:pPr>
      <w:r w:rsidRPr="00B533C2">
        <w:t>    </w:t>
      </w:r>
    </w:p>
    <w:p w14:paraId="3067AE4E" w14:textId="77777777" w:rsidR="00B533C2" w:rsidRPr="00B533C2" w:rsidRDefault="00B533C2" w:rsidP="00B533C2">
      <w:pPr>
        <w:jc w:val="both"/>
      </w:pPr>
      <w:r w:rsidRPr="00B533C2">
        <w:t>                                                       67.571.690 + 105.597.953 = $ 173.169.643</w:t>
      </w:r>
    </w:p>
    <w:p w14:paraId="1496B28A" w14:textId="77777777" w:rsidR="00B533C2" w:rsidRPr="00B533C2" w:rsidRDefault="00B533C2" w:rsidP="00B533C2">
      <w:pPr>
        <w:jc w:val="both"/>
      </w:pPr>
      <w:r w:rsidRPr="00B533C2">
        <w:t>                                                       </w:t>
      </w:r>
    </w:p>
    <w:p w14:paraId="744C278E" w14:textId="77777777" w:rsidR="00B533C2" w:rsidRPr="00B533C2" w:rsidRDefault="00B533C2" w:rsidP="00B533C2">
      <w:pPr>
        <w:jc w:val="both"/>
      </w:pPr>
      <w:r w:rsidRPr="00B533C2">
        <w:rPr>
          <w:b/>
          <w:bCs/>
        </w:rPr>
        <w:t>Perdida que debería asumir la compañía:</w:t>
      </w:r>
      <w:r w:rsidRPr="00B533C2">
        <w:t> $ 173.169.643</w:t>
      </w:r>
    </w:p>
    <w:p w14:paraId="2C181FA7" w14:textId="64A694CB" w:rsidR="00B533C2" w:rsidRPr="00B533C2" w:rsidRDefault="00B533C2" w:rsidP="00B533C2">
      <w:pPr>
        <w:jc w:val="both"/>
      </w:pPr>
    </w:p>
    <w:sectPr w:rsidR="00B533C2" w:rsidRPr="00B533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A0022"/>
    <w:multiLevelType w:val="multilevel"/>
    <w:tmpl w:val="74B6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B69A0"/>
    <w:multiLevelType w:val="multilevel"/>
    <w:tmpl w:val="B744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645356">
    <w:abstractNumId w:val="0"/>
  </w:num>
  <w:num w:numId="2" w16cid:durableId="348411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C2"/>
    <w:rsid w:val="00B533C2"/>
    <w:rsid w:val="00BB5B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D3A5"/>
  <w15:chartTrackingRefBased/>
  <w15:docId w15:val="{42554885-2E28-42E5-A7C3-589D8FED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3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3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33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33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33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33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33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33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33C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33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33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33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33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33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33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33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33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33C2"/>
    <w:rPr>
      <w:rFonts w:eastAsiaTheme="majorEastAsia" w:cstheme="majorBidi"/>
      <w:color w:val="272727" w:themeColor="text1" w:themeTint="D8"/>
    </w:rPr>
  </w:style>
  <w:style w:type="paragraph" w:styleId="Ttulo">
    <w:name w:val="Title"/>
    <w:basedOn w:val="Normal"/>
    <w:next w:val="Normal"/>
    <w:link w:val="TtuloCar"/>
    <w:uiPriority w:val="10"/>
    <w:qFormat/>
    <w:rsid w:val="00B53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33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33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33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33C2"/>
    <w:pPr>
      <w:spacing w:before="160"/>
      <w:jc w:val="center"/>
    </w:pPr>
    <w:rPr>
      <w:i/>
      <w:iCs/>
      <w:color w:val="404040" w:themeColor="text1" w:themeTint="BF"/>
    </w:rPr>
  </w:style>
  <w:style w:type="character" w:customStyle="1" w:styleId="CitaCar">
    <w:name w:val="Cita Car"/>
    <w:basedOn w:val="Fuentedeprrafopredeter"/>
    <w:link w:val="Cita"/>
    <w:uiPriority w:val="29"/>
    <w:rsid w:val="00B533C2"/>
    <w:rPr>
      <w:i/>
      <w:iCs/>
      <w:color w:val="404040" w:themeColor="text1" w:themeTint="BF"/>
    </w:rPr>
  </w:style>
  <w:style w:type="paragraph" w:styleId="Prrafodelista">
    <w:name w:val="List Paragraph"/>
    <w:basedOn w:val="Normal"/>
    <w:uiPriority w:val="34"/>
    <w:qFormat/>
    <w:rsid w:val="00B533C2"/>
    <w:pPr>
      <w:ind w:left="720"/>
      <w:contextualSpacing/>
    </w:pPr>
  </w:style>
  <w:style w:type="character" w:styleId="nfasisintenso">
    <w:name w:val="Intense Emphasis"/>
    <w:basedOn w:val="Fuentedeprrafopredeter"/>
    <w:uiPriority w:val="21"/>
    <w:qFormat/>
    <w:rsid w:val="00B533C2"/>
    <w:rPr>
      <w:i/>
      <w:iCs/>
      <w:color w:val="0F4761" w:themeColor="accent1" w:themeShade="BF"/>
    </w:rPr>
  </w:style>
  <w:style w:type="paragraph" w:styleId="Citadestacada">
    <w:name w:val="Intense Quote"/>
    <w:basedOn w:val="Normal"/>
    <w:next w:val="Normal"/>
    <w:link w:val="CitadestacadaCar"/>
    <w:uiPriority w:val="30"/>
    <w:qFormat/>
    <w:rsid w:val="00B53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33C2"/>
    <w:rPr>
      <w:i/>
      <w:iCs/>
      <w:color w:val="0F4761" w:themeColor="accent1" w:themeShade="BF"/>
    </w:rPr>
  </w:style>
  <w:style w:type="character" w:styleId="Referenciaintensa">
    <w:name w:val="Intense Reference"/>
    <w:basedOn w:val="Fuentedeprrafopredeter"/>
    <w:uiPriority w:val="32"/>
    <w:qFormat/>
    <w:rsid w:val="00B533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83056">
      <w:bodyDiv w:val="1"/>
      <w:marLeft w:val="0"/>
      <w:marRight w:val="0"/>
      <w:marTop w:val="0"/>
      <w:marBottom w:val="0"/>
      <w:divBdr>
        <w:top w:val="none" w:sz="0" w:space="0" w:color="auto"/>
        <w:left w:val="none" w:sz="0" w:space="0" w:color="auto"/>
        <w:bottom w:val="none" w:sz="0" w:space="0" w:color="auto"/>
        <w:right w:val="none" w:sz="0" w:space="0" w:color="auto"/>
      </w:divBdr>
      <w:divsChild>
        <w:div w:id="1056052206">
          <w:marLeft w:val="0"/>
          <w:marRight w:val="0"/>
          <w:marTop w:val="0"/>
          <w:marBottom w:val="0"/>
          <w:divBdr>
            <w:top w:val="none" w:sz="0" w:space="0" w:color="auto"/>
            <w:left w:val="none" w:sz="0" w:space="0" w:color="auto"/>
            <w:bottom w:val="none" w:sz="0" w:space="0" w:color="auto"/>
            <w:right w:val="none" w:sz="0" w:space="0" w:color="auto"/>
          </w:divBdr>
        </w:div>
        <w:div w:id="513812994">
          <w:marLeft w:val="0"/>
          <w:marRight w:val="0"/>
          <w:marTop w:val="0"/>
          <w:marBottom w:val="0"/>
          <w:divBdr>
            <w:top w:val="none" w:sz="0" w:space="0" w:color="auto"/>
            <w:left w:val="none" w:sz="0" w:space="0" w:color="auto"/>
            <w:bottom w:val="none" w:sz="0" w:space="0" w:color="auto"/>
            <w:right w:val="none" w:sz="0" w:space="0" w:color="auto"/>
          </w:divBdr>
        </w:div>
        <w:div w:id="809785361">
          <w:marLeft w:val="0"/>
          <w:marRight w:val="0"/>
          <w:marTop w:val="0"/>
          <w:marBottom w:val="0"/>
          <w:divBdr>
            <w:top w:val="none" w:sz="0" w:space="0" w:color="auto"/>
            <w:left w:val="none" w:sz="0" w:space="0" w:color="auto"/>
            <w:bottom w:val="none" w:sz="0" w:space="0" w:color="auto"/>
            <w:right w:val="none" w:sz="0" w:space="0" w:color="auto"/>
          </w:divBdr>
        </w:div>
        <w:div w:id="498695070">
          <w:marLeft w:val="0"/>
          <w:marRight w:val="0"/>
          <w:marTop w:val="0"/>
          <w:marBottom w:val="0"/>
          <w:divBdr>
            <w:top w:val="none" w:sz="0" w:space="0" w:color="auto"/>
            <w:left w:val="none" w:sz="0" w:space="0" w:color="auto"/>
            <w:bottom w:val="none" w:sz="0" w:space="0" w:color="auto"/>
            <w:right w:val="none" w:sz="0" w:space="0" w:color="auto"/>
          </w:divBdr>
        </w:div>
        <w:div w:id="2007316485">
          <w:marLeft w:val="0"/>
          <w:marRight w:val="0"/>
          <w:marTop w:val="0"/>
          <w:marBottom w:val="0"/>
          <w:divBdr>
            <w:top w:val="none" w:sz="0" w:space="0" w:color="auto"/>
            <w:left w:val="none" w:sz="0" w:space="0" w:color="auto"/>
            <w:bottom w:val="none" w:sz="0" w:space="0" w:color="auto"/>
            <w:right w:val="none" w:sz="0" w:space="0" w:color="auto"/>
          </w:divBdr>
        </w:div>
        <w:div w:id="539707078">
          <w:marLeft w:val="0"/>
          <w:marRight w:val="0"/>
          <w:marTop w:val="0"/>
          <w:marBottom w:val="0"/>
          <w:divBdr>
            <w:top w:val="none" w:sz="0" w:space="0" w:color="auto"/>
            <w:left w:val="none" w:sz="0" w:space="0" w:color="auto"/>
            <w:bottom w:val="none" w:sz="0" w:space="0" w:color="auto"/>
            <w:right w:val="none" w:sz="0" w:space="0" w:color="auto"/>
          </w:divBdr>
        </w:div>
        <w:div w:id="746071705">
          <w:marLeft w:val="0"/>
          <w:marRight w:val="0"/>
          <w:marTop w:val="0"/>
          <w:marBottom w:val="0"/>
          <w:divBdr>
            <w:top w:val="none" w:sz="0" w:space="0" w:color="auto"/>
            <w:left w:val="none" w:sz="0" w:space="0" w:color="auto"/>
            <w:bottom w:val="none" w:sz="0" w:space="0" w:color="auto"/>
            <w:right w:val="none" w:sz="0" w:space="0" w:color="auto"/>
          </w:divBdr>
        </w:div>
        <w:div w:id="1073115992">
          <w:marLeft w:val="0"/>
          <w:marRight w:val="0"/>
          <w:marTop w:val="0"/>
          <w:marBottom w:val="0"/>
          <w:divBdr>
            <w:top w:val="none" w:sz="0" w:space="0" w:color="auto"/>
            <w:left w:val="none" w:sz="0" w:space="0" w:color="auto"/>
            <w:bottom w:val="none" w:sz="0" w:space="0" w:color="auto"/>
            <w:right w:val="none" w:sz="0" w:space="0" w:color="auto"/>
          </w:divBdr>
        </w:div>
        <w:div w:id="761296145">
          <w:marLeft w:val="0"/>
          <w:marRight w:val="0"/>
          <w:marTop w:val="0"/>
          <w:marBottom w:val="0"/>
          <w:divBdr>
            <w:top w:val="none" w:sz="0" w:space="0" w:color="auto"/>
            <w:left w:val="none" w:sz="0" w:space="0" w:color="auto"/>
            <w:bottom w:val="none" w:sz="0" w:space="0" w:color="auto"/>
            <w:right w:val="none" w:sz="0" w:space="0" w:color="auto"/>
          </w:divBdr>
        </w:div>
        <w:div w:id="587471016">
          <w:marLeft w:val="0"/>
          <w:marRight w:val="0"/>
          <w:marTop w:val="0"/>
          <w:marBottom w:val="0"/>
          <w:divBdr>
            <w:top w:val="none" w:sz="0" w:space="0" w:color="auto"/>
            <w:left w:val="none" w:sz="0" w:space="0" w:color="auto"/>
            <w:bottom w:val="none" w:sz="0" w:space="0" w:color="auto"/>
            <w:right w:val="none" w:sz="0" w:space="0" w:color="auto"/>
          </w:divBdr>
        </w:div>
        <w:div w:id="2139954409">
          <w:marLeft w:val="0"/>
          <w:marRight w:val="0"/>
          <w:marTop w:val="0"/>
          <w:marBottom w:val="0"/>
          <w:divBdr>
            <w:top w:val="none" w:sz="0" w:space="0" w:color="auto"/>
            <w:left w:val="none" w:sz="0" w:space="0" w:color="auto"/>
            <w:bottom w:val="none" w:sz="0" w:space="0" w:color="auto"/>
            <w:right w:val="none" w:sz="0" w:space="0" w:color="auto"/>
          </w:divBdr>
        </w:div>
        <w:div w:id="801653323">
          <w:marLeft w:val="0"/>
          <w:marRight w:val="0"/>
          <w:marTop w:val="0"/>
          <w:marBottom w:val="0"/>
          <w:divBdr>
            <w:top w:val="none" w:sz="0" w:space="0" w:color="auto"/>
            <w:left w:val="none" w:sz="0" w:space="0" w:color="auto"/>
            <w:bottom w:val="none" w:sz="0" w:space="0" w:color="auto"/>
            <w:right w:val="none" w:sz="0" w:space="0" w:color="auto"/>
          </w:divBdr>
        </w:div>
        <w:div w:id="1451123680">
          <w:marLeft w:val="0"/>
          <w:marRight w:val="0"/>
          <w:marTop w:val="0"/>
          <w:marBottom w:val="0"/>
          <w:divBdr>
            <w:top w:val="none" w:sz="0" w:space="0" w:color="auto"/>
            <w:left w:val="none" w:sz="0" w:space="0" w:color="auto"/>
            <w:bottom w:val="none" w:sz="0" w:space="0" w:color="auto"/>
            <w:right w:val="none" w:sz="0" w:space="0" w:color="auto"/>
          </w:divBdr>
        </w:div>
        <w:div w:id="463697921">
          <w:marLeft w:val="0"/>
          <w:marRight w:val="0"/>
          <w:marTop w:val="0"/>
          <w:marBottom w:val="0"/>
          <w:divBdr>
            <w:top w:val="none" w:sz="0" w:space="0" w:color="auto"/>
            <w:left w:val="none" w:sz="0" w:space="0" w:color="auto"/>
            <w:bottom w:val="none" w:sz="0" w:space="0" w:color="auto"/>
            <w:right w:val="none" w:sz="0" w:space="0" w:color="auto"/>
          </w:divBdr>
        </w:div>
        <w:div w:id="1676767414">
          <w:marLeft w:val="0"/>
          <w:marRight w:val="0"/>
          <w:marTop w:val="0"/>
          <w:marBottom w:val="0"/>
          <w:divBdr>
            <w:top w:val="none" w:sz="0" w:space="0" w:color="auto"/>
            <w:left w:val="none" w:sz="0" w:space="0" w:color="auto"/>
            <w:bottom w:val="none" w:sz="0" w:space="0" w:color="auto"/>
            <w:right w:val="none" w:sz="0" w:space="0" w:color="auto"/>
          </w:divBdr>
        </w:div>
        <w:div w:id="530266097">
          <w:marLeft w:val="0"/>
          <w:marRight w:val="0"/>
          <w:marTop w:val="0"/>
          <w:marBottom w:val="0"/>
          <w:divBdr>
            <w:top w:val="none" w:sz="0" w:space="0" w:color="auto"/>
            <w:left w:val="none" w:sz="0" w:space="0" w:color="auto"/>
            <w:bottom w:val="none" w:sz="0" w:space="0" w:color="auto"/>
            <w:right w:val="none" w:sz="0" w:space="0" w:color="auto"/>
          </w:divBdr>
        </w:div>
        <w:div w:id="1051226692">
          <w:marLeft w:val="0"/>
          <w:marRight w:val="0"/>
          <w:marTop w:val="0"/>
          <w:marBottom w:val="0"/>
          <w:divBdr>
            <w:top w:val="none" w:sz="0" w:space="0" w:color="auto"/>
            <w:left w:val="none" w:sz="0" w:space="0" w:color="auto"/>
            <w:bottom w:val="none" w:sz="0" w:space="0" w:color="auto"/>
            <w:right w:val="none" w:sz="0" w:space="0" w:color="auto"/>
          </w:divBdr>
        </w:div>
        <w:div w:id="1251352343">
          <w:marLeft w:val="0"/>
          <w:marRight w:val="0"/>
          <w:marTop w:val="0"/>
          <w:marBottom w:val="0"/>
          <w:divBdr>
            <w:top w:val="none" w:sz="0" w:space="0" w:color="auto"/>
            <w:left w:val="none" w:sz="0" w:space="0" w:color="auto"/>
            <w:bottom w:val="none" w:sz="0" w:space="0" w:color="auto"/>
            <w:right w:val="none" w:sz="0" w:space="0" w:color="auto"/>
          </w:divBdr>
        </w:div>
        <w:div w:id="1333289899">
          <w:marLeft w:val="0"/>
          <w:marRight w:val="0"/>
          <w:marTop w:val="0"/>
          <w:marBottom w:val="0"/>
          <w:divBdr>
            <w:top w:val="none" w:sz="0" w:space="0" w:color="auto"/>
            <w:left w:val="none" w:sz="0" w:space="0" w:color="auto"/>
            <w:bottom w:val="none" w:sz="0" w:space="0" w:color="auto"/>
            <w:right w:val="none" w:sz="0" w:space="0" w:color="auto"/>
          </w:divBdr>
        </w:div>
        <w:div w:id="1038553621">
          <w:marLeft w:val="0"/>
          <w:marRight w:val="0"/>
          <w:marTop w:val="0"/>
          <w:marBottom w:val="0"/>
          <w:divBdr>
            <w:top w:val="none" w:sz="0" w:space="0" w:color="auto"/>
            <w:left w:val="none" w:sz="0" w:space="0" w:color="auto"/>
            <w:bottom w:val="none" w:sz="0" w:space="0" w:color="auto"/>
            <w:right w:val="none" w:sz="0" w:space="0" w:color="auto"/>
          </w:divBdr>
        </w:div>
        <w:div w:id="1033649248">
          <w:marLeft w:val="0"/>
          <w:marRight w:val="0"/>
          <w:marTop w:val="0"/>
          <w:marBottom w:val="0"/>
          <w:divBdr>
            <w:top w:val="none" w:sz="0" w:space="0" w:color="auto"/>
            <w:left w:val="none" w:sz="0" w:space="0" w:color="auto"/>
            <w:bottom w:val="none" w:sz="0" w:space="0" w:color="auto"/>
            <w:right w:val="none" w:sz="0" w:space="0" w:color="auto"/>
          </w:divBdr>
        </w:div>
        <w:div w:id="1146318269">
          <w:marLeft w:val="0"/>
          <w:marRight w:val="0"/>
          <w:marTop w:val="0"/>
          <w:marBottom w:val="0"/>
          <w:divBdr>
            <w:top w:val="none" w:sz="0" w:space="0" w:color="auto"/>
            <w:left w:val="none" w:sz="0" w:space="0" w:color="auto"/>
            <w:bottom w:val="none" w:sz="0" w:space="0" w:color="auto"/>
            <w:right w:val="none" w:sz="0" w:space="0" w:color="auto"/>
          </w:divBdr>
        </w:div>
      </w:divsChild>
    </w:div>
    <w:div w:id="615021656">
      <w:bodyDiv w:val="1"/>
      <w:marLeft w:val="0"/>
      <w:marRight w:val="0"/>
      <w:marTop w:val="0"/>
      <w:marBottom w:val="0"/>
      <w:divBdr>
        <w:top w:val="none" w:sz="0" w:space="0" w:color="auto"/>
        <w:left w:val="none" w:sz="0" w:space="0" w:color="auto"/>
        <w:bottom w:val="none" w:sz="0" w:space="0" w:color="auto"/>
        <w:right w:val="none" w:sz="0" w:space="0" w:color="auto"/>
      </w:divBdr>
      <w:divsChild>
        <w:div w:id="168719043">
          <w:marLeft w:val="0"/>
          <w:marRight w:val="0"/>
          <w:marTop w:val="0"/>
          <w:marBottom w:val="0"/>
          <w:divBdr>
            <w:top w:val="none" w:sz="0" w:space="0" w:color="auto"/>
            <w:left w:val="none" w:sz="0" w:space="0" w:color="auto"/>
            <w:bottom w:val="none" w:sz="0" w:space="0" w:color="auto"/>
            <w:right w:val="none" w:sz="0" w:space="0" w:color="auto"/>
          </w:divBdr>
        </w:div>
        <w:div w:id="1365977471">
          <w:marLeft w:val="0"/>
          <w:marRight w:val="0"/>
          <w:marTop w:val="0"/>
          <w:marBottom w:val="0"/>
          <w:divBdr>
            <w:top w:val="none" w:sz="0" w:space="0" w:color="auto"/>
            <w:left w:val="none" w:sz="0" w:space="0" w:color="auto"/>
            <w:bottom w:val="none" w:sz="0" w:space="0" w:color="auto"/>
            <w:right w:val="none" w:sz="0" w:space="0" w:color="auto"/>
          </w:divBdr>
        </w:div>
        <w:div w:id="61635477">
          <w:marLeft w:val="0"/>
          <w:marRight w:val="0"/>
          <w:marTop w:val="0"/>
          <w:marBottom w:val="0"/>
          <w:divBdr>
            <w:top w:val="none" w:sz="0" w:space="0" w:color="auto"/>
            <w:left w:val="none" w:sz="0" w:space="0" w:color="auto"/>
            <w:bottom w:val="none" w:sz="0" w:space="0" w:color="auto"/>
            <w:right w:val="none" w:sz="0" w:space="0" w:color="auto"/>
          </w:divBdr>
        </w:div>
        <w:div w:id="1054160715">
          <w:marLeft w:val="0"/>
          <w:marRight w:val="0"/>
          <w:marTop w:val="0"/>
          <w:marBottom w:val="0"/>
          <w:divBdr>
            <w:top w:val="none" w:sz="0" w:space="0" w:color="auto"/>
            <w:left w:val="none" w:sz="0" w:space="0" w:color="auto"/>
            <w:bottom w:val="none" w:sz="0" w:space="0" w:color="auto"/>
            <w:right w:val="none" w:sz="0" w:space="0" w:color="auto"/>
          </w:divBdr>
        </w:div>
        <w:div w:id="1374620621">
          <w:marLeft w:val="0"/>
          <w:marRight w:val="0"/>
          <w:marTop w:val="0"/>
          <w:marBottom w:val="0"/>
          <w:divBdr>
            <w:top w:val="none" w:sz="0" w:space="0" w:color="auto"/>
            <w:left w:val="none" w:sz="0" w:space="0" w:color="auto"/>
            <w:bottom w:val="none" w:sz="0" w:space="0" w:color="auto"/>
            <w:right w:val="none" w:sz="0" w:space="0" w:color="auto"/>
          </w:divBdr>
        </w:div>
        <w:div w:id="946306750">
          <w:marLeft w:val="0"/>
          <w:marRight w:val="0"/>
          <w:marTop w:val="0"/>
          <w:marBottom w:val="0"/>
          <w:divBdr>
            <w:top w:val="none" w:sz="0" w:space="0" w:color="auto"/>
            <w:left w:val="none" w:sz="0" w:space="0" w:color="auto"/>
            <w:bottom w:val="none" w:sz="0" w:space="0" w:color="auto"/>
            <w:right w:val="none" w:sz="0" w:space="0" w:color="auto"/>
          </w:divBdr>
        </w:div>
        <w:div w:id="1798452517">
          <w:marLeft w:val="0"/>
          <w:marRight w:val="0"/>
          <w:marTop w:val="0"/>
          <w:marBottom w:val="0"/>
          <w:divBdr>
            <w:top w:val="none" w:sz="0" w:space="0" w:color="auto"/>
            <w:left w:val="none" w:sz="0" w:space="0" w:color="auto"/>
            <w:bottom w:val="none" w:sz="0" w:space="0" w:color="auto"/>
            <w:right w:val="none" w:sz="0" w:space="0" w:color="auto"/>
          </w:divBdr>
        </w:div>
        <w:div w:id="1710303048">
          <w:marLeft w:val="0"/>
          <w:marRight w:val="0"/>
          <w:marTop w:val="0"/>
          <w:marBottom w:val="0"/>
          <w:divBdr>
            <w:top w:val="none" w:sz="0" w:space="0" w:color="auto"/>
            <w:left w:val="none" w:sz="0" w:space="0" w:color="auto"/>
            <w:bottom w:val="none" w:sz="0" w:space="0" w:color="auto"/>
            <w:right w:val="none" w:sz="0" w:space="0" w:color="auto"/>
          </w:divBdr>
        </w:div>
        <w:div w:id="2134932733">
          <w:marLeft w:val="0"/>
          <w:marRight w:val="0"/>
          <w:marTop w:val="0"/>
          <w:marBottom w:val="0"/>
          <w:divBdr>
            <w:top w:val="none" w:sz="0" w:space="0" w:color="auto"/>
            <w:left w:val="none" w:sz="0" w:space="0" w:color="auto"/>
            <w:bottom w:val="none" w:sz="0" w:space="0" w:color="auto"/>
            <w:right w:val="none" w:sz="0" w:space="0" w:color="auto"/>
          </w:divBdr>
        </w:div>
        <w:div w:id="374037785">
          <w:marLeft w:val="0"/>
          <w:marRight w:val="0"/>
          <w:marTop w:val="0"/>
          <w:marBottom w:val="0"/>
          <w:divBdr>
            <w:top w:val="none" w:sz="0" w:space="0" w:color="auto"/>
            <w:left w:val="none" w:sz="0" w:space="0" w:color="auto"/>
            <w:bottom w:val="none" w:sz="0" w:space="0" w:color="auto"/>
            <w:right w:val="none" w:sz="0" w:space="0" w:color="auto"/>
          </w:divBdr>
        </w:div>
        <w:div w:id="478695877">
          <w:marLeft w:val="0"/>
          <w:marRight w:val="0"/>
          <w:marTop w:val="0"/>
          <w:marBottom w:val="0"/>
          <w:divBdr>
            <w:top w:val="none" w:sz="0" w:space="0" w:color="auto"/>
            <w:left w:val="none" w:sz="0" w:space="0" w:color="auto"/>
            <w:bottom w:val="none" w:sz="0" w:space="0" w:color="auto"/>
            <w:right w:val="none" w:sz="0" w:space="0" w:color="auto"/>
          </w:divBdr>
        </w:div>
        <w:div w:id="187450398">
          <w:marLeft w:val="0"/>
          <w:marRight w:val="0"/>
          <w:marTop w:val="0"/>
          <w:marBottom w:val="0"/>
          <w:divBdr>
            <w:top w:val="none" w:sz="0" w:space="0" w:color="auto"/>
            <w:left w:val="none" w:sz="0" w:space="0" w:color="auto"/>
            <w:bottom w:val="none" w:sz="0" w:space="0" w:color="auto"/>
            <w:right w:val="none" w:sz="0" w:space="0" w:color="auto"/>
          </w:divBdr>
        </w:div>
        <w:div w:id="1483039053">
          <w:marLeft w:val="0"/>
          <w:marRight w:val="0"/>
          <w:marTop w:val="0"/>
          <w:marBottom w:val="0"/>
          <w:divBdr>
            <w:top w:val="none" w:sz="0" w:space="0" w:color="auto"/>
            <w:left w:val="none" w:sz="0" w:space="0" w:color="auto"/>
            <w:bottom w:val="none" w:sz="0" w:space="0" w:color="auto"/>
            <w:right w:val="none" w:sz="0" w:space="0" w:color="auto"/>
          </w:divBdr>
        </w:div>
        <w:div w:id="1703478273">
          <w:marLeft w:val="0"/>
          <w:marRight w:val="0"/>
          <w:marTop w:val="0"/>
          <w:marBottom w:val="0"/>
          <w:divBdr>
            <w:top w:val="none" w:sz="0" w:space="0" w:color="auto"/>
            <w:left w:val="none" w:sz="0" w:space="0" w:color="auto"/>
            <w:bottom w:val="none" w:sz="0" w:space="0" w:color="auto"/>
            <w:right w:val="none" w:sz="0" w:space="0" w:color="auto"/>
          </w:divBdr>
        </w:div>
        <w:div w:id="429741867">
          <w:marLeft w:val="0"/>
          <w:marRight w:val="0"/>
          <w:marTop w:val="0"/>
          <w:marBottom w:val="0"/>
          <w:divBdr>
            <w:top w:val="none" w:sz="0" w:space="0" w:color="auto"/>
            <w:left w:val="none" w:sz="0" w:space="0" w:color="auto"/>
            <w:bottom w:val="none" w:sz="0" w:space="0" w:color="auto"/>
            <w:right w:val="none" w:sz="0" w:space="0" w:color="auto"/>
          </w:divBdr>
        </w:div>
        <w:div w:id="876703586">
          <w:marLeft w:val="0"/>
          <w:marRight w:val="0"/>
          <w:marTop w:val="0"/>
          <w:marBottom w:val="0"/>
          <w:divBdr>
            <w:top w:val="none" w:sz="0" w:space="0" w:color="auto"/>
            <w:left w:val="none" w:sz="0" w:space="0" w:color="auto"/>
            <w:bottom w:val="none" w:sz="0" w:space="0" w:color="auto"/>
            <w:right w:val="none" w:sz="0" w:space="0" w:color="auto"/>
          </w:divBdr>
        </w:div>
        <w:div w:id="433138607">
          <w:marLeft w:val="0"/>
          <w:marRight w:val="0"/>
          <w:marTop w:val="0"/>
          <w:marBottom w:val="0"/>
          <w:divBdr>
            <w:top w:val="none" w:sz="0" w:space="0" w:color="auto"/>
            <w:left w:val="none" w:sz="0" w:space="0" w:color="auto"/>
            <w:bottom w:val="none" w:sz="0" w:space="0" w:color="auto"/>
            <w:right w:val="none" w:sz="0" w:space="0" w:color="auto"/>
          </w:divBdr>
        </w:div>
        <w:div w:id="1562791015">
          <w:marLeft w:val="0"/>
          <w:marRight w:val="0"/>
          <w:marTop w:val="0"/>
          <w:marBottom w:val="0"/>
          <w:divBdr>
            <w:top w:val="none" w:sz="0" w:space="0" w:color="auto"/>
            <w:left w:val="none" w:sz="0" w:space="0" w:color="auto"/>
            <w:bottom w:val="none" w:sz="0" w:space="0" w:color="auto"/>
            <w:right w:val="none" w:sz="0" w:space="0" w:color="auto"/>
          </w:divBdr>
        </w:div>
        <w:div w:id="909733417">
          <w:marLeft w:val="0"/>
          <w:marRight w:val="0"/>
          <w:marTop w:val="0"/>
          <w:marBottom w:val="0"/>
          <w:divBdr>
            <w:top w:val="none" w:sz="0" w:space="0" w:color="auto"/>
            <w:left w:val="none" w:sz="0" w:space="0" w:color="auto"/>
            <w:bottom w:val="none" w:sz="0" w:space="0" w:color="auto"/>
            <w:right w:val="none" w:sz="0" w:space="0" w:color="auto"/>
          </w:divBdr>
        </w:div>
        <w:div w:id="1156649806">
          <w:marLeft w:val="0"/>
          <w:marRight w:val="0"/>
          <w:marTop w:val="0"/>
          <w:marBottom w:val="0"/>
          <w:divBdr>
            <w:top w:val="none" w:sz="0" w:space="0" w:color="auto"/>
            <w:left w:val="none" w:sz="0" w:space="0" w:color="auto"/>
            <w:bottom w:val="none" w:sz="0" w:space="0" w:color="auto"/>
            <w:right w:val="none" w:sz="0" w:space="0" w:color="auto"/>
          </w:divBdr>
        </w:div>
        <w:div w:id="942223993">
          <w:marLeft w:val="0"/>
          <w:marRight w:val="0"/>
          <w:marTop w:val="0"/>
          <w:marBottom w:val="0"/>
          <w:divBdr>
            <w:top w:val="none" w:sz="0" w:space="0" w:color="auto"/>
            <w:left w:val="none" w:sz="0" w:space="0" w:color="auto"/>
            <w:bottom w:val="none" w:sz="0" w:space="0" w:color="auto"/>
            <w:right w:val="none" w:sz="0" w:space="0" w:color="auto"/>
          </w:divBdr>
        </w:div>
        <w:div w:id="142137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2642</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1</cp:revision>
  <dcterms:created xsi:type="dcterms:W3CDTF">2025-05-16T01:33:00Z</dcterms:created>
  <dcterms:modified xsi:type="dcterms:W3CDTF">2025-05-16T01:35:00Z</dcterms:modified>
</cp:coreProperties>
</file>