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D510" w14:textId="44B3ACA5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</w:p>
    <w:p w14:paraId="5B7094A1" w14:textId="27ABAC0F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Comparto con ustedes para lo de su competencia el informe de asistencia a audiencia del proceso que relaciono a continuación:</w:t>
      </w:r>
    </w:p>
    <w:tbl>
      <w:tblPr>
        <w:tblW w:w="0" w:type="auto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106"/>
      </w:tblGrid>
      <w:tr w:rsidR="003F4146" w:rsidRPr="003F4146" w14:paraId="1A85471A" w14:textId="77777777" w:rsidTr="003F4146">
        <w:trPr>
          <w:trHeight w:val="400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C47A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JUZGADO:</w:t>
            </w:r>
          </w:p>
          <w:p w14:paraId="4A382395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PROCESO:            </w:t>
            </w:r>
          </w:p>
        </w:tc>
        <w:tc>
          <w:tcPr>
            <w:tcW w:w="6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EBDC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>JUZGADO 18° CIVIL DEL CIRCUITO DE CALI</w:t>
            </w:r>
          </w:p>
          <w:p w14:paraId="059A43DF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</w:p>
          <w:p w14:paraId="0A2A798A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>VERBAL RESPONSABILIDAD CIVIL</w:t>
            </w:r>
          </w:p>
        </w:tc>
      </w:tr>
      <w:tr w:rsidR="003F4146" w:rsidRPr="003F4146" w14:paraId="0E50F2AD" w14:textId="77777777" w:rsidTr="003F4146">
        <w:trPr>
          <w:trHeight w:val="400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6B1E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DEMANDANTE:   </w:t>
            </w:r>
          </w:p>
        </w:tc>
        <w:tc>
          <w:tcPr>
            <w:tcW w:w="6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19FE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>CARMEN ELISA GARIBELLO PEDREROS Y OTRO</w:t>
            </w:r>
          </w:p>
        </w:tc>
      </w:tr>
      <w:tr w:rsidR="003F4146" w:rsidRPr="003F4146" w14:paraId="379FE870" w14:textId="77777777" w:rsidTr="003F4146">
        <w:trPr>
          <w:trHeight w:val="625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2AD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DEMANDADO: </w:t>
            </w:r>
          </w:p>
          <w:p w14:paraId="45BF99CB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LL. EN GARANTIA:  </w:t>
            </w:r>
          </w:p>
        </w:tc>
        <w:tc>
          <w:tcPr>
            <w:tcW w:w="6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DD81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>SINERGIA GLOBAL SALUD S.A.S Y OTRO</w:t>
            </w:r>
          </w:p>
          <w:p w14:paraId="44ED991F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6A180C62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 xml:space="preserve">SEGUROS CONFIANZA </w:t>
            </w:r>
            <w:proofErr w:type="gramStart"/>
            <w:r w:rsidRPr="003F4146">
              <w:rPr>
                <w:rFonts w:ascii="Times New Roman" w:hAnsi="Times New Roman" w:cs="Times New Roman"/>
              </w:rPr>
              <w:t>S.A</w:t>
            </w:r>
            <w:proofErr w:type="gramEnd"/>
          </w:p>
        </w:tc>
      </w:tr>
      <w:tr w:rsidR="003F4146" w:rsidRPr="003F4146" w14:paraId="439C86EB" w14:textId="77777777" w:rsidTr="003F4146">
        <w:trPr>
          <w:trHeight w:val="400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EC8E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  <w:b/>
                <w:bCs/>
              </w:rPr>
              <w:t>RADICADO: </w:t>
            </w:r>
          </w:p>
        </w:tc>
        <w:tc>
          <w:tcPr>
            <w:tcW w:w="6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AB39" w14:textId="77777777" w:rsidR="003F4146" w:rsidRPr="003F4146" w:rsidRDefault="003F4146" w:rsidP="003F4146">
            <w:pPr>
              <w:jc w:val="both"/>
              <w:rPr>
                <w:rFonts w:ascii="Times New Roman" w:hAnsi="Times New Roman" w:cs="Times New Roman"/>
              </w:rPr>
            </w:pPr>
            <w:r w:rsidRPr="003F4146">
              <w:rPr>
                <w:rFonts w:ascii="Times New Roman" w:hAnsi="Times New Roman" w:cs="Times New Roman"/>
              </w:rPr>
              <w:t>760013103018-</w:t>
            </w:r>
            <w:r w:rsidRPr="003F4146">
              <w:rPr>
                <w:rFonts w:ascii="Times New Roman" w:hAnsi="Times New Roman" w:cs="Times New Roman"/>
                <w:b/>
                <w:bCs/>
              </w:rPr>
              <w:t>2022-00235</w:t>
            </w:r>
            <w:r w:rsidRPr="003F4146">
              <w:rPr>
                <w:rFonts w:ascii="Times New Roman" w:hAnsi="Times New Roman" w:cs="Times New Roman"/>
              </w:rPr>
              <w:t>-00</w:t>
            </w:r>
          </w:p>
        </w:tc>
      </w:tr>
    </w:tbl>
    <w:p w14:paraId="66F0BDB6" w14:textId="77777777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</w:p>
    <w:p w14:paraId="3CAACEE0" w14:textId="77777777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Los días </w:t>
      </w:r>
      <w:r w:rsidRPr="003F4146">
        <w:rPr>
          <w:rFonts w:ascii="Times New Roman" w:hAnsi="Times New Roman" w:cs="Times New Roman"/>
          <w:b/>
          <w:bCs/>
        </w:rPr>
        <w:t>24 y 25 de julio de 2025</w:t>
      </w:r>
      <w:r w:rsidRPr="003F4146">
        <w:rPr>
          <w:rFonts w:ascii="Times New Roman" w:hAnsi="Times New Roman" w:cs="Times New Roman"/>
        </w:rPr>
        <w:t>, se asistió a la audiencia de instrucción y juzgamiento en representación judicial de </w:t>
      </w:r>
      <w:r w:rsidRPr="003F4146">
        <w:rPr>
          <w:rFonts w:ascii="Times New Roman" w:hAnsi="Times New Roman" w:cs="Times New Roman"/>
          <w:b/>
          <w:bCs/>
        </w:rPr>
        <w:t xml:space="preserve">SEGUROS CONFIANZA </w:t>
      </w:r>
      <w:proofErr w:type="gramStart"/>
      <w:r w:rsidRPr="003F4146">
        <w:rPr>
          <w:rFonts w:ascii="Times New Roman" w:hAnsi="Times New Roman" w:cs="Times New Roman"/>
          <w:b/>
          <w:bCs/>
        </w:rPr>
        <w:t>S.A.</w:t>
      </w:r>
      <w:r w:rsidRPr="003F4146">
        <w:rPr>
          <w:rFonts w:ascii="Times New Roman" w:hAnsi="Times New Roman" w:cs="Times New Roman"/>
        </w:rPr>
        <w:t>.</w:t>
      </w:r>
      <w:proofErr w:type="gramEnd"/>
    </w:p>
    <w:p w14:paraId="7FCF4675" w14:textId="77777777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Durante el desarrollo de la diligencia se llevó a cabo la práctica de las siguientes pruebas:</w:t>
      </w:r>
    </w:p>
    <w:p w14:paraId="4DCEE399" w14:textId="77777777" w:rsidR="003F4146" w:rsidRPr="003F4146" w:rsidRDefault="003F4146" w:rsidP="003F414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  <w:b/>
          <w:bCs/>
        </w:rPr>
        <w:t>Interrogatorio del perito técnico</w:t>
      </w:r>
      <w:r w:rsidRPr="003F4146">
        <w:rPr>
          <w:rFonts w:ascii="Times New Roman" w:hAnsi="Times New Roman" w:cs="Times New Roman"/>
        </w:rPr>
        <w:t> presentado por la parte demandante, quien rindió dictamen en relación con la atención médica brindada al paciente y los factores clínicos asociados al diagnóstico de aneurisma de aorta abdominal.</w:t>
      </w:r>
    </w:p>
    <w:p w14:paraId="14FE5068" w14:textId="77777777" w:rsidR="003F4146" w:rsidRPr="003F4146" w:rsidRDefault="003F4146" w:rsidP="003F414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  <w:b/>
          <w:bCs/>
        </w:rPr>
        <w:t>Declaración del testigo técnico</w:t>
      </w:r>
      <w:r w:rsidRPr="003F4146">
        <w:rPr>
          <w:rFonts w:ascii="Times New Roman" w:hAnsi="Times New Roman" w:cs="Times New Roman"/>
        </w:rPr>
        <w:t> de la Clínica Farallones, Dr. Jesús Andrés Jaramillo, cirujano general, quien participó en el tratamiento del paciente tras su reingreso y fue quien lo intervino quirúrgicamente.</w:t>
      </w:r>
    </w:p>
    <w:p w14:paraId="7B5F67DD" w14:textId="77777777" w:rsidR="003F4146" w:rsidRPr="003F4146" w:rsidRDefault="003F4146" w:rsidP="003F4146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  <w:b/>
          <w:bCs/>
        </w:rPr>
        <w:t>Interrogatorios de los testigos de la parte actora</w:t>
      </w:r>
      <w:r w:rsidRPr="003F4146">
        <w:rPr>
          <w:rFonts w:ascii="Times New Roman" w:hAnsi="Times New Roman" w:cs="Times New Roman"/>
        </w:rPr>
        <w:t> orientados a probar la </w:t>
      </w:r>
      <w:r w:rsidRPr="003F4146">
        <w:rPr>
          <w:rFonts w:ascii="Times New Roman" w:hAnsi="Times New Roman" w:cs="Times New Roman"/>
          <w:b/>
          <w:bCs/>
        </w:rPr>
        <w:t>afectación moral y económica de los familiares</w:t>
      </w:r>
      <w:r w:rsidRPr="003F4146">
        <w:rPr>
          <w:rFonts w:ascii="Times New Roman" w:hAnsi="Times New Roman" w:cs="Times New Roman"/>
        </w:rPr>
        <w:t> del paciente fallecido.</w:t>
      </w:r>
    </w:p>
    <w:p w14:paraId="1620916F" w14:textId="77777777" w:rsidR="003F4146" w:rsidRPr="003F4146" w:rsidRDefault="003F4146" w:rsidP="003F4146">
      <w:p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Culminada la práctica de pruebas, </w:t>
      </w:r>
      <w:r w:rsidRPr="003F4146">
        <w:rPr>
          <w:rFonts w:ascii="Times New Roman" w:hAnsi="Times New Roman" w:cs="Times New Roman"/>
          <w:b/>
          <w:bCs/>
        </w:rPr>
        <w:t>no se evidenció irregularidad procesal alguna</w:t>
      </w:r>
      <w:r w:rsidRPr="003F4146">
        <w:rPr>
          <w:rFonts w:ascii="Times New Roman" w:hAnsi="Times New Roman" w:cs="Times New Roman"/>
        </w:rPr>
        <w:t>, motivo por el cual el despacho concedió el uso de la palabra a las partes para presentar </w:t>
      </w:r>
      <w:r w:rsidRPr="003F4146">
        <w:rPr>
          <w:rFonts w:ascii="Times New Roman" w:hAnsi="Times New Roman" w:cs="Times New Roman"/>
          <w:b/>
          <w:bCs/>
        </w:rPr>
        <w:t>alegatos de conclusión</w:t>
      </w:r>
      <w:r w:rsidRPr="003F4146">
        <w:rPr>
          <w:rFonts w:ascii="Times New Roman" w:hAnsi="Times New Roman" w:cs="Times New Roman"/>
        </w:rPr>
        <w:t>. Finalizada esta etapa, se </w:t>
      </w:r>
      <w:r w:rsidRPr="003F4146">
        <w:rPr>
          <w:rFonts w:ascii="Times New Roman" w:hAnsi="Times New Roman" w:cs="Times New Roman"/>
          <w:b/>
          <w:bCs/>
        </w:rPr>
        <w:t>profirió sentencia en estrados</w:t>
      </w:r>
      <w:r w:rsidRPr="003F4146">
        <w:rPr>
          <w:rFonts w:ascii="Times New Roman" w:hAnsi="Times New Roman" w:cs="Times New Roman"/>
        </w:rPr>
        <w:t>, cuyo sentido fue el siguiente:</w:t>
      </w:r>
    </w:p>
    <w:p w14:paraId="7A780472" w14:textId="77777777" w:rsidR="003F4146" w:rsidRPr="003F4146" w:rsidRDefault="003F4146" w:rsidP="003F414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  <w:b/>
          <w:bCs/>
        </w:rPr>
        <w:t>Se declaró la existencia de falla médica</w:t>
      </w:r>
      <w:r w:rsidRPr="003F4146">
        <w:rPr>
          <w:rFonts w:ascii="Times New Roman" w:hAnsi="Times New Roman" w:cs="Times New Roman"/>
        </w:rPr>
        <w:t> en la atención brindada por la </w:t>
      </w:r>
      <w:r w:rsidRPr="003F4146">
        <w:rPr>
          <w:rFonts w:ascii="Times New Roman" w:hAnsi="Times New Roman" w:cs="Times New Roman"/>
          <w:b/>
          <w:bCs/>
        </w:rPr>
        <w:t>Clínica Farallones</w:t>
      </w:r>
      <w:r w:rsidRPr="003F4146">
        <w:rPr>
          <w:rFonts w:ascii="Times New Roman" w:hAnsi="Times New Roman" w:cs="Times New Roman"/>
        </w:rPr>
        <w:t> el día </w:t>
      </w:r>
      <w:r w:rsidRPr="003F4146">
        <w:rPr>
          <w:rFonts w:ascii="Times New Roman" w:hAnsi="Times New Roman" w:cs="Times New Roman"/>
          <w:b/>
          <w:bCs/>
        </w:rPr>
        <w:t>8 de enero de 2019</w:t>
      </w:r>
      <w:r w:rsidRPr="003F4146">
        <w:rPr>
          <w:rFonts w:ascii="Times New Roman" w:hAnsi="Times New Roman" w:cs="Times New Roman"/>
        </w:rPr>
        <w:t>, por considerar que hubo </w:t>
      </w:r>
      <w:r w:rsidRPr="003F4146">
        <w:rPr>
          <w:rFonts w:ascii="Times New Roman" w:hAnsi="Times New Roman" w:cs="Times New Roman"/>
          <w:b/>
          <w:bCs/>
        </w:rPr>
        <w:t>incumplimiento del deber de diligencia médica</w:t>
      </w:r>
      <w:r w:rsidRPr="003F4146">
        <w:rPr>
          <w:rFonts w:ascii="Times New Roman" w:hAnsi="Times New Roman" w:cs="Times New Roman"/>
        </w:rPr>
        <w:t>, al no haberse solicitado de manera inmediata la ecografía que permitiera confirmar el diagnóstico presuntivo de cólico renal.</w:t>
      </w:r>
    </w:p>
    <w:p w14:paraId="694F814C" w14:textId="77777777" w:rsidR="003F4146" w:rsidRPr="003F4146" w:rsidRDefault="003F4146" w:rsidP="003F414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lastRenderedPageBreak/>
        <w:t>Se concluyó que la </w:t>
      </w:r>
      <w:r w:rsidRPr="003F4146">
        <w:rPr>
          <w:rFonts w:ascii="Times New Roman" w:hAnsi="Times New Roman" w:cs="Times New Roman"/>
          <w:b/>
          <w:bCs/>
        </w:rPr>
        <w:t>falta de certeza diagnóstica</w:t>
      </w:r>
      <w:r w:rsidRPr="003F4146">
        <w:rPr>
          <w:rFonts w:ascii="Times New Roman" w:hAnsi="Times New Roman" w:cs="Times New Roman"/>
        </w:rPr>
        <w:t> derivó en un diagnóstico errado, configurándose así la </w:t>
      </w:r>
      <w:r w:rsidRPr="003F4146">
        <w:rPr>
          <w:rFonts w:ascii="Times New Roman" w:hAnsi="Times New Roman" w:cs="Times New Roman"/>
          <w:b/>
          <w:bCs/>
        </w:rPr>
        <w:t>culpa médica</w:t>
      </w:r>
      <w:r w:rsidRPr="003F4146">
        <w:rPr>
          <w:rFonts w:ascii="Times New Roman" w:hAnsi="Times New Roman" w:cs="Times New Roman"/>
        </w:rPr>
        <w:t> que dio lugar al desenlace fatal.</w:t>
      </w:r>
    </w:p>
    <w:p w14:paraId="2A20326D" w14:textId="77777777" w:rsidR="003F4146" w:rsidRPr="003F4146" w:rsidRDefault="003F4146" w:rsidP="003F414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  <w:b/>
          <w:bCs/>
        </w:rPr>
        <w:t>Se absolvieron de responsabilidad a Sinergia y Coomeva EPS</w:t>
      </w:r>
      <w:r w:rsidRPr="003F4146">
        <w:rPr>
          <w:rFonts w:ascii="Times New Roman" w:hAnsi="Times New Roman" w:cs="Times New Roman"/>
        </w:rPr>
        <w:t>, al no encontrarse configurada falla del servicio en su actuación.</w:t>
      </w:r>
    </w:p>
    <w:p w14:paraId="303B5611" w14:textId="77777777" w:rsidR="003F4146" w:rsidRPr="003F4146" w:rsidRDefault="003F4146" w:rsidP="003F414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En cuanto al llamado en garantía presentado por la Clínica Farallones, </w:t>
      </w:r>
      <w:r w:rsidRPr="003F4146">
        <w:rPr>
          <w:rFonts w:ascii="Times New Roman" w:hAnsi="Times New Roman" w:cs="Times New Roman"/>
          <w:b/>
          <w:bCs/>
        </w:rPr>
        <w:t>se negó la pretensión frente a Seguros Confianza S.A.</w:t>
      </w:r>
      <w:r w:rsidRPr="003F4146">
        <w:rPr>
          <w:rFonts w:ascii="Times New Roman" w:hAnsi="Times New Roman" w:cs="Times New Roman"/>
        </w:rPr>
        <w:t>, al considerar que </w:t>
      </w:r>
      <w:r w:rsidRPr="003F4146">
        <w:rPr>
          <w:rFonts w:ascii="Times New Roman" w:hAnsi="Times New Roman" w:cs="Times New Roman"/>
          <w:b/>
          <w:bCs/>
        </w:rPr>
        <w:t>no existía una póliza vigente que amparara la responsabilidad objeto del litigio.</w:t>
      </w:r>
    </w:p>
    <w:p w14:paraId="6F61952D" w14:textId="77777777" w:rsidR="003F4146" w:rsidRPr="003F4146" w:rsidRDefault="003F4146" w:rsidP="003F414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4146">
        <w:rPr>
          <w:rFonts w:ascii="Times New Roman" w:hAnsi="Times New Roman" w:cs="Times New Roman"/>
        </w:rPr>
        <w:t>En contraste, </w:t>
      </w:r>
      <w:r w:rsidRPr="003F4146">
        <w:rPr>
          <w:rFonts w:ascii="Times New Roman" w:hAnsi="Times New Roman" w:cs="Times New Roman"/>
          <w:b/>
          <w:bCs/>
        </w:rPr>
        <w:t>se accedió parcialmente al llamado en garantía respecto de CHUB Seguros</w:t>
      </w:r>
      <w:r w:rsidRPr="003F4146">
        <w:rPr>
          <w:rFonts w:ascii="Times New Roman" w:hAnsi="Times New Roman" w:cs="Times New Roman"/>
        </w:rPr>
        <w:t>, entidad a la que se le ordenó el pago de los perjuicios reconocidos en sentencia</w:t>
      </w:r>
    </w:p>
    <w:p w14:paraId="7500685F" w14:textId="77777777" w:rsidR="003F4146" w:rsidRDefault="003F4146"/>
    <w:sectPr w:rsidR="003F4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A0C"/>
    <w:multiLevelType w:val="multilevel"/>
    <w:tmpl w:val="8F1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841CE"/>
    <w:multiLevelType w:val="multilevel"/>
    <w:tmpl w:val="6C0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13892"/>
    <w:multiLevelType w:val="multilevel"/>
    <w:tmpl w:val="0DC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53D5A"/>
    <w:multiLevelType w:val="multilevel"/>
    <w:tmpl w:val="E4C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67476">
    <w:abstractNumId w:val="2"/>
  </w:num>
  <w:num w:numId="2" w16cid:durableId="1164474894">
    <w:abstractNumId w:val="1"/>
  </w:num>
  <w:num w:numId="3" w16cid:durableId="1215193326">
    <w:abstractNumId w:val="0"/>
  </w:num>
  <w:num w:numId="4" w16cid:durableId="117349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6"/>
    <w:rsid w:val="0018273B"/>
    <w:rsid w:val="003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EB6F"/>
  <w15:chartTrackingRefBased/>
  <w15:docId w15:val="{B0015A3C-DF99-485D-A431-F204B8B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4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4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1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1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1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4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4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1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41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41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1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4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1</cp:revision>
  <dcterms:created xsi:type="dcterms:W3CDTF">2025-07-28T23:48:00Z</dcterms:created>
  <dcterms:modified xsi:type="dcterms:W3CDTF">2025-07-28T23:50:00Z</dcterms:modified>
</cp:coreProperties>
</file>