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87EB7" w14:textId="77777777" w:rsidR="00306367" w:rsidRPr="00306367" w:rsidRDefault="00306367" w:rsidP="00306367">
      <w:pPr>
        <w:jc w:val="both"/>
      </w:pPr>
      <w:r w:rsidRPr="00306367">
        <w:rPr>
          <w:b/>
          <w:bCs/>
        </w:rPr>
        <w:t>INFORME DE ASISTENCIA A AUDIENCIA</w:t>
      </w:r>
    </w:p>
    <w:tbl>
      <w:tblPr>
        <w:tblW w:w="0" w:type="auto"/>
        <w:tblInd w:w="96" w:type="dxa"/>
        <w:shd w:val="clear" w:color="auto" w:fill="FFFFFF"/>
        <w:tblCellMar>
          <w:left w:w="0" w:type="dxa"/>
          <w:right w:w="0" w:type="dxa"/>
        </w:tblCellMar>
        <w:tblLook w:val="04A0" w:firstRow="1" w:lastRow="0" w:firstColumn="1" w:lastColumn="0" w:noHBand="0" w:noVBand="1"/>
      </w:tblPr>
      <w:tblGrid>
        <w:gridCol w:w="2741"/>
        <w:gridCol w:w="6001"/>
      </w:tblGrid>
      <w:tr w:rsidR="00306367" w:rsidRPr="00306367" w14:paraId="40FE5B42" w14:textId="77777777" w:rsidTr="00306367">
        <w:trPr>
          <w:trHeight w:val="400"/>
        </w:trPr>
        <w:tc>
          <w:tcPr>
            <w:tcW w:w="2835" w:type="dxa"/>
            <w:shd w:val="clear" w:color="auto" w:fill="FFFFFF"/>
            <w:tcMar>
              <w:top w:w="0" w:type="dxa"/>
              <w:left w:w="108" w:type="dxa"/>
              <w:bottom w:w="0" w:type="dxa"/>
              <w:right w:w="108" w:type="dxa"/>
            </w:tcMar>
            <w:hideMark/>
          </w:tcPr>
          <w:p w14:paraId="2A41FDA3" w14:textId="77777777" w:rsidR="00306367" w:rsidRPr="00306367" w:rsidRDefault="00306367" w:rsidP="00306367">
            <w:pPr>
              <w:jc w:val="both"/>
              <w:rPr>
                <w:b/>
                <w:bCs/>
              </w:rPr>
            </w:pPr>
            <w:r w:rsidRPr="00306367">
              <w:rPr>
                <w:b/>
                <w:bCs/>
              </w:rPr>
              <w:t>JUZGADO:</w:t>
            </w:r>
          </w:p>
          <w:p w14:paraId="40AC10CF" w14:textId="77777777" w:rsidR="00306367" w:rsidRPr="00306367" w:rsidRDefault="00306367" w:rsidP="00306367">
            <w:pPr>
              <w:jc w:val="both"/>
              <w:rPr>
                <w:b/>
                <w:bCs/>
              </w:rPr>
            </w:pPr>
            <w:r w:rsidRPr="00306367">
              <w:rPr>
                <w:b/>
                <w:bCs/>
              </w:rPr>
              <w:t>PROCESO:            </w:t>
            </w:r>
          </w:p>
        </w:tc>
        <w:tc>
          <w:tcPr>
            <w:tcW w:w="6333" w:type="dxa"/>
            <w:shd w:val="clear" w:color="auto" w:fill="FFFFFF"/>
            <w:tcMar>
              <w:top w:w="0" w:type="dxa"/>
              <w:left w:w="108" w:type="dxa"/>
              <w:bottom w:w="0" w:type="dxa"/>
              <w:right w:w="108" w:type="dxa"/>
            </w:tcMar>
            <w:hideMark/>
          </w:tcPr>
          <w:p w14:paraId="240DB0B0" w14:textId="77777777" w:rsidR="00306367" w:rsidRPr="00306367" w:rsidRDefault="00306367" w:rsidP="00306367">
            <w:pPr>
              <w:jc w:val="both"/>
              <w:rPr>
                <w:b/>
                <w:bCs/>
              </w:rPr>
            </w:pPr>
            <w:r w:rsidRPr="00306367">
              <w:rPr>
                <w:b/>
                <w:bCs/>
              </w:rPr>
              <w:t>JUZGADO 18° CIVIL DEL CIRCUITO DE CALI</w:t>
            </w:r>
          </w:p>
          <w:p w14:paraId="3C402176" w14:textId="77777777" w:rsidR="00306367" w:rsidRPr="00306367" w:rsidRDefault="00306367" w:rsidP="00306367">
            <w:pPr>
              <w:jc w:val="both"/>
              <w:rPr>
                <w:b/>
                <w:bCs/>
              </w:rPr>
            </w:pPr>
          </w:p>
          <w:p w14:paraId="03507753" w14:textId="77777777" w:rsidR="00306367" w:rsidRPr="00306367" w:rsidRDefault="00306367" w:rsidP="00306367">
            <w:pPr>
              <w:jc w:val="both"/>
              <w:rPr>
                <w:b/>
                <w:bCs/>
              </w:rPr>
            </w:pPr>
            <w:r w:rsidRPr="00306367">
              <w:rPr>
                <w:b/>
                <w:bCs/>
              </w:rPr>
              <w:t>VERBAL RESPONSABILIDAD CIVIL</w:t>
            </w:r>
          </w:p>
        </w:tc>
      </w:tr>
      <w:tr w:rsidR="00306367" w:rsidRPr="00306367" w14:paraId="4ECE3BFE" w14:textId="77777777" w:rsidTr="00306367">
        <w:trPr>
          <w:trHeight w:val="400"/>
        </w:trPr>
        <w:tc>
          <w:tcPr>
            <w:tcW w:w="2835" w:type="dxa"/>
            <w:shd w:val="clear" w:color="auto" w:fill="FFFFFF"/>
            <w:tcMar>
              <w:top w:w="0" w:type="dxa"/>
              <w:left w:w="108" w:type="dxa"/>
              <w:bottom w:w="0" w:type="dxa"/>
              <w:right w:w="108" w:type="dxa"/>
            </w:tcMar>
            <w:hideMark/>
          </w:tcPr>
          <w:p w14:paraId="78FFBDFB" w14:textId="77777777" w:rsidR="00306367" w:rsidRPr="00306367" w:rsidRDefault="00306367" w:rsidP="00306367">
            <w:pPr>
              <w:jc w:val="both"/>
              <w:rPr>
                <w:b/>
                <w:bCs/>
              </w:rPr>
            </w:pPr>
            <w:r w:rsidRPr="00306367">
              <w:rPr>
                <w:b/>
                <w:bCs/>
              </w:rPr>
              <w:t>DEMANDANTE:   </w:t>
            </w:r>
          </w:p>
        </w:tc>
        <w:tc>
          <w:tcPr>
            <w:tcW w:w="6333" w:type="dxa"/>
            <w:shd w:val="clear" w:color="auto" w:fill="FFFFFF"/>
            <w:tcMar>
              <w:top w:w="0" w:type="dxa"/>
              <w:left w:w="108" w:type="dxa"/>
              <w:bottom w:w="0" w:type="dxa"/>
              <w:right w:w="108" w:type="dxa"/>
            </w:tcMar>
            <w:hideMark/>
          </w:tcPr>
          <w:p w14:paraId="06283036" w14:textId="77777777" w:rsidR="00306367" w:rsidRPr="00306367" w:rsidRDefault="00306367" w:rsidP="00306367">
            <w:pPr>
              <w:jc w:val="both"/>
              <w:rPr>
                <w:b/>
                <w:bCs/>
              </w:rPr>
            </w:pPr>
            <w:r w:rsidRPr="00306367">
              <w:rPr>
                <w:b/>
                <w:bCs/>
              </w:rPr>
              <w:t>CARMEN ELISA GARIBELLO PEDREROS Y OTRO</w:t>
            </w:r>
          </w:p>
        </w:tc>
      </w:tr>
      <w:tr w:rsidR="00306367" w:rsidRPr="00306367" w14:paraId="066E2F64" w14:textId="77777777" w:rsidTr="00306367">
        <w:trPr>
          <w:trHeight w:val="625"/>
        </w:trPr>
        <w:tc>
          <w:tcPr>
            <w:tcW w:w="2835" w:type="dxa"/>
            <w:shd w:val="clear" w:color="auto" w:fill="FFFFFF"/>
            <w:tcMar>
              <w:top w:w="0" w:type="dxa"/>
              <w:left w:w="108" w:type="dxa"/>
              <w:bottom w:w="0" w:type="dxa"/>
              <w:right w:w="108" w:type="dxa"/>
            </w:tcMar>
            <w:hideMark/>
          </w:tcPr>
          <w:p w14:paraId="58E057D6" w14:textId="77777777" w:rsidR="00306367" w:rsidRPr="00306367" w:rsidRDefault="00306367" w:rsidP="00306367">
            <w:pPr>
              <w:jc w:val="both"/>
              <w:rPr>
                <w:b/>
                <w:bCs/>
              </w:rPr>
            </w:pPr>
            <w:r w:rsidRPr="00306367">
              <w:rPr>
                <w:b/>
                <w:bCs/>
              </w:rPr>
              <w:t>DEMANDADO: </w:t>
            </w:r>
          </w:p>
          <w:p w14:paraId="3196A168" w14:textId="77777777" w:rsidR="00306367" w:rsidRPr="00306367" w:rsidRDefault="00306367" w:rsidP="00306367">
            <w:pPr>
              <w:jc w:val="both"/>
              <w:rPr>
                <w:b/>
                <w:bCs/>
              </w:rPr>
            </w:pPr>
            <w:r w:rsidRPr="00306367">
              <w:rPr>
                <w:b/>
                <w:bCs/>
              </w:rPr>
              <w:t>LL. EN GARANTIA:  </w:t>
            </w:r>
          </w:p>
        </w:tc>
        <w:tc>
          <w:tcPr>
            <w:tcW w:w="6333" w:type="dxa"/>
            <w:shd w:val="clear" w:color="auto" w:fill="FFFFFF"/>
            <w:tcMar>
              <w:top w:w="0" w:type="dxa"/>
              <w:left w:w="108" w:type="dxa"/>
              <w:bottom w:w="0" w:type="dxa"/>
              <w:right w:w="108" w:type="dxa"/>
            </w:tcMar>
            <w:hideMark/>
          </w:tcPr>
          <w:p w14:paraId="7ABAE580" w14:textId="77777777" w:rsidR="00306367" w:rsidRPr="00306367" w:rsidRDefault="00306367" w:rsidP="00306367">
            <w:pPr>
              <w:jc w:val="both"/>
              <w:rPr>
                <w:b/>
                <w:bCs/>
              </w:rPr>
            </w:pPr>
            <w:r w:rsidRPr="00306367">
              <w:rPr>
                <w:b/>
                <w:bCs/>
              </w:rPr>
              <w:t>SINERGIA GLOBAL SALUD S.A.S Y OTRO</w:t>
            </w:r>
          </w:p>
          <w:p w14:paraId="6F034DB8" w14:textId="77777777" w:rsidR="00306367" w:rsidRPr="00306367" w:rsidRDefault="00306367" w:rsidP="00306367">
            <w:pPr>
              <w:jc w:val="both"/>
              <w:rPr>
                <w:b/>
                <w:bCs/>
              </w:rPr>
            </w:pPr>
            <w:r w:rsidRPr="00306367">
              <w:rPr>
                <w:b/>
                <w:bCs/>
              </w:rPr>
              <w:t> </w:t>
            </w:r>
          </w:p>
          <w:p w14:paraId="6CC96D2C" w14:textId="77777777" w:rsidR="00306367" w:rsidRPr="00306367" w:rsidRDefault="00306367" w:rsidP="00306367">
            <w:pPr>
              <w:jc w:val="both"/>
              <w:rPr>
                <w:b/>
                <w:bCs/>
              </w:rPr>
            </w:pPr>
            <w:r w:rsidRPr="00306367">
              <w:rPr>
                <w:b/>
                <w:bCs/>
              </w:rPr>
              <w:t xml:space="preserve">SEGUROS CONFIANZA </w:t>
            </w:r>
            <w:proofErr w:type="gramStart"/>
            <w:r w:rsidRPr="00306367">
              <w:rPr>
                <w:b/>
                <w:bCs/>
              </w:rPr>
              <w:t>S.A</w:t>
            </w:r>
            <w:proofErr w:type="gramEnd"/>
          </w:p>
        </w:tc>
      </w:tr>
      <w:tr w:rsidR="00306367" w:rsidRPr="00306367" w14:paraId="584CE63B" w14:textId="77777777" w:rsidTr="00306367">
        <w:trPr>
          <w:trHeight w:val="400"/>
        </w:trPr>
        <w:tc>
          <w:tcPr>
            <w:tcW w:w="2835" w:type="dxa"/>
            <w:shd w:val="clear" w:color="auto" w:fill="FFFFFF"/>
            <w:tcMar>
              <w:top w:w="0" w:type="dxa"/>
              <w:left w:w="108" w:type="dxa"/>
              <w:bottom w:w="0" w:type="dxa"/>
              <w:right w:w="108" w:type="dxa"/>
            </w:tcMar>
            <w:hideMark/>
          </w:tcPr>
          <w:p w14:paraId="4C1CD34A" w14:textId="77777777" w:rsidR="00306367" w:rsidRPr="00306367" w:rsidRDefault="00306367" w:rsidP="00306367">
            <w:pPr>
              <w:jc w:val="both"/>
              <w:rPr>
                <w:b/>
                <w:bCs/>
              </w:rPr>
            </w:pPr>
            <w:r w:rsidRPr="00306367">
              <w:rPr>
                <w:b/>
                <w:bCs/>
              </w:rPr>
              <w:t>RADICADO:  </w:t>
            </w:r>
          </w:p>
          <w:p w14:paraId="08E28E0F" w14:textId="77777777" w:rsidR="00306367" w:rsidRPr="00306367" w:rsidRDefault="00306367" w:rsidP="00306367">
            <w:pPr>
              <w:jc w:val="both"/>
              <w:rPr>
                <w:b/>
                <w:bCs/>
              </w:rPr>
            </w:pPr>
            <w:r w:rsidRPr="00306367">
              <w:rPr>
                <w:b/>
                <w:bCs/>
              </w:rPr>
              <w:t>       </w:t>
            </w:r>
          </w:p>
        </w:tc>
        <w:tc>
          <w:tcPr>
            <w:tcW w:w="6333" w:type="dxa"/>
            <w:shd w:val="clear" w:color="auto" w:fill="FFFFFF"/>
            <w:tcMar>
              <w:top w:w="0" w:type="dxa"/>
              <w:left w:w="108" w:type="dxa"/>
              <w:bottom w:w="0" w:type="dxa"/>
              <w:right w:w="108" w:type="dxa"/>
            </w:tcMar>
            <w:hideMark/>
          </w:tcPr>
          <w:p w14:paraId="7670968F" w14:textId="77777777" w:rsidR="00306367" w:rsidRPr="00306367" w:rsidRDefault="00306367" w:rsidP="00306367">
            <w:pPr>
              <w:jc w:val="both"/>
              <w:rPr>
                <w:b/>
                <w:bCs/>
              </w:rPr>
            </w:pPr>
            <w:r w:rsidRPr="00306367">
              <w:rPr>
                <w:b/>
                <w:bCs/>
              </w:rPr>
              <w:t>760013103018-2022-00235-00</w:t>
            </w:r>
          </w:p>
        </w:tc>
      </w:tr>
    </w:tbl>
    <w:p w14:paraId="1929500F" w14:textId="69B83486" w:rsidR="00306367" w:rsidRPr="00306367" w:rsidRDefault="00306367" w:rsidP="00306367">
      <w:pPr>
        <w:jc w:val="both"/>
      </w:pPr>
      <w:r w:rsidRPr="00306367">
        <w:t xml:space="preserve">El día 22 de mayo de 2025, </w:t>
      </w:r>
      <w:r>
        <w:t>Se llevo a cabo</w:t>
      </w:r>
      <w:r w:rsidRPr="00306367">
        <w:t xml:space="preserve"> la diligencia de audiencia inicial prevista en el artículo 372 del Código General del Proceso, dentro del proceso promovido por Carmen Elisa </w:t>
      </w:r>
      <w:proofErr w:type="spellStart"/>
      <w:r w:rsidRPr="00306367">
        <w:t>Garibello</w:t>
      </w:r>
      <w:proofErr w:type="spellEnd"/>
      <w:r w:rsidRPr="00306367">
        <w:t xml:space="preserve"> Pedreros y María José Ortiz </w:t>
      </w:r>
      <w:proofErr w:type="spellStart"/>
      <w:r w:rsidRPr="00306367">
        <w:t>Garibello</w:t>
      </w:r>
      <w:proofErr w:type="spellEnd"/>
      <w:r w:rsidRPr="00306367">
        <w:t>, en compañía de la representante legal de Seguros Confianza S.A., en calidad de llamada en garantía.</w:t>
      </w:r>
    </w:p>
    <w:p w14:paraId="60F11521" w14:textId="77777777" w:rsidR="00306367" w:rsidRPr="00306367" w:rsidRDefault="00306367" w:rsidP="00306367">
      <w:pPr>
        <w:jc w:val="both"/>
      </w:pPr>
      <w:r w:rsidRPr="00306367">
        <w:t>La diligencia se inició con la verificación de la comparecencia de las partes y el reconocimiento de personería jurídica para actuar. Acto seguido, el despacho llamó a las partes a conciliar, sin embargo, pese al ánimo conciliatorio manifestado por las demandantes, las convocadas Sinergia Global Salud S.A.S. y Clínica Farallones S.A. indicaron no tener intención de conciliar, por lo cual se dio por fracasada la etapa correspondiente.</w:t>
      </w:r>
    </w:p>
    <w:p w14:paraId="1BC49059" w14:textId="77777777" w:rsidR="00306367" w:rsidRPr="00306367" w:rsidRDefault="00306367" w:rsidP="00306367">
      <w:pPr>
        <w:jc w:val="both"/>
      </w:pPr>
      <w:r w:rsidRPr="00306367">
        <w:t xml:space="preserve">Posteriormente, se </w:t>
      </w:r>
      <w:proofErr w:type="gramStart"/>
      <w:r w:rsidRPr="00306367">
        <w:t>dio inicio a</w:t>
      </w:r>
      <w:proofErr w:type="gramEnd"/>
      <w:r w:rsidRPr="00306367">
        <w:t xml:space="preserve"> la etapa de interrogatorios de parte, en la cual se practicó el interrogatorio a la señora Carmen Elisa </w:t>
      </w:r>
      <w:proofErr w:type="spellStart"/>
      <w:r w:rsidRPr="00306367">
        <w:t>Garibello</w:t>
      </w:r>
      <w:proofErr w:type="spellEnd"/>
      <w:r w:rsidRPr="00306367">
        <w:t xml:space="preserve"> Pedreros y a su hija María José Ortiz </w:t>
      </w:r>
      <w:proofErr w:type="spellStart"/>
      <w:r w:rsidRPr="00306367">
        <w:t>Garibello</w:t>
      </w:r>
      <w:proofErr w:type="spellEnd"/>
      <w:r w:rsidRPr="00306367">
        <w:t xml:space="preserve">, quienes relataron los hechos ocurridos los días 8 y 9 de enero de 2019. Manifestaron que no se encontraban en la ciudad de Cali durante la atención inicial del señor José Isaac Ortiz Muñoz, y que llegaron a la Clínica Farallones solo hasta el día 9 de enero, momento en el cual ya había fallecido. Indicaron que fueron informadas por otros familiares que la causa de la muerte fue un aneurisma de aorta abdominal, y expresaron el dolor emocional y afectación económica sufrida, dado que el causante asumía los costos del hogar. La </w:t>
      </w:r>
      <w:proofErr w:type="gramStart"/>
      <w:r w:rsidRPr="00306367">
        <w:t>hija,  manifestó</w:t>
      </w:r>
      <w:proofErr w:type="gramEnd"/>
      <w:r w:rsidRPr="00306367">
        <w:t xml:space="preserve"> haber tenido ideaciones suicidas tras el fallecimiento de su padre. </w:t>
      </w:r>
    </w:p>
    <w:p w14:paraId="5EE25563" w14:textId="77777777" w:rsidR="00306367" w:rsidRPr="00306367" w:rsidRDefault="00306367" w:rsidP="00306367">
      <w:pPr>
        <w:jc w:val="both"/>
      </w:pPr>
      <w:r w:rsidRPr="00306367">
        <w:t xml:space="preserve">A continuación, rindieron declaración los representantes legales de Sinergia Global y Clínica Farallones, quienes explicaron que el primer ingreso del paciente se dio el 8 de </w:t>
      </w:r>
      <w:r w:rsidRPr="00306367">
        <w:lastRenderedPageBreak/>
        <w:t xml:space="preserve">enero de 2019 por dolor abdominal, se realizaron paraclínicos y se ordenó ecografía, pero debido a la mejoría clínica se decidió dar de alta. Indicaron </w:t>
      </w:r>
      <w:proofErr w:type="gramStart"/>
      <w:r w:rsidRPr="00306367">
        <w:t>que</w:t>
      </w:r>
      <w:proofErr w:type="gramEnd"/>
      <w:r w:rsidRPr="00306367">
        <w:t xml:space="preserve"> en el segundo ingreso, el 9 de enero, se procedió con atención inmediata, estabilización y cirugía de urgencia en aproximadamente una hora, sin que se lograra evitar el fallecimiento del paciente.</w:t>
      </w:r>
    </w:p>
    <w:p w14:paraId="2BF29381" w14:textId="77777777" w:rsidR="00306367" w:rsidRPr="00306367" w:rsidRDefault="00306367" w:rsidP="00306367">
      <w:pPr>
        <w:jc w:val="both"/>
      </w:pPr>
      <w:r w:rsidRPr="00306367">
        <w:t xml:space="preserve">Posteriormente intervino la representante legal de Seguros Confianza S.A., quien indicó que la póliza de responsabilidad civil extracontractual derivada de </w:t>
      </w:r>
      <w:proofErr w:type="spellStart"/>
      <w:r w:rsidRPr="00306367">
        <w:t>Property</w:t>
      </w:r>
      <w:proofErr w:type="spellEnd"/>
      <w:r w:rsidRPr="00306367">
        <w:t xml:space="preserve"> No. 802013399 no presta cobertura temporal, pues su vigencia es del 27 de octubre de 2021 al 27 de febrero de 2023, es decir, posterior a la ocurrencia del siniestro. Asimismo, se reiteró que no hay cobertura material, ya que la póliza está destinada a cubrir riesgos asociados al uso de inmuebles (</w:t>
      </w:r>
      <w:proofErr w:type="spellStart"/>
      <w:r w:rsidRPr="00306367">
        <w:t>Property</w:t>
      </w:r>
      <w:proofErr w:type="spellEnd"/>
      <w:r w:rsidRPr="00306367">
        <w:t>), excluyendo expresamente la responsabilidad médica.</w:t>
      </w:r>
    </w:p>
    <w:p w14:paraId="14117BDB" w14:textId="77777777" w:rsidR="00306367" w:rsidRPr="00306367" w:rsidRDefault="00306367" w:rsidP="00306367">
      <w:pPr>
        <w:jc w:val="both"/>
      </w:pPr>
      <w:r w:rsidRPr="00306367">
        <w:t>Luego intervino Allianz Seguros S.A., manifestando que la póliza no ampara los hechos por falta de cobertura temporal, y posteriormente Chubb Seguros, quien indicó que sí existiría cobertura temporal y material respecto del siniestro objeto del litigio.</w:t>
      </w:r>
    </w:p>
    <w:p w14:paraId="7DC938AD" w14:textId="77777777" w:rsidR="00306367" w:rsidRPr="00306367" w:rsidRDefault="00306367" w:rsidP="00306367">
      <w:pPr>
        <w:jc w:val="both"/>
      </w:pPr>
      <w:r w:rsidRPr="00306367">
        <w:t xml:space="preserve">Así mismo, se realizó el interrogatorio al representante legal de Coomeva EPS, quien manifestó que la entidad se </w:t>
      </w:r>
      <w:proofErr w:type="gramStart"/>
      <w:r w:rsidRPr="00306367">
        <w:t>encuentra  liquidada</w:t>
      </w:r>
      <w:proofErr w:type="gramEnd"/>
      <w:r w:rsidRPr="00306367">
        <w:t>, sin embargo, ello no impidió la prestación del servicio médico al señor José Isaac Ortiz Muñoz, pues al momento de su atención se encontraba debidamente afiliado al sistema de salud, y la atención fue asumida por las instituciones prestadoras dentro de la red de servicios habilitada. Se dejó constancia de que el estado administrativo de la EPS no fue obstáculo para el acceso a la atención en salud del causante.</w:t>
      </w:r>
    </w:p>
    <w:p w14:paraId="2B9046ED" w14:textId="77777777" w:rsidR="00306367" w:rsidRPr="00306367" w:rsidRDefault="00306367" w:rsidP="00306367">
      <w:pPr>
        <w:jc w:val="both"/>
      </w:pPr>
      <w:r w:rsidRPr="00306367">
        <w:t xml:space="preserve">Terminados los interrogatorios, la apoderada de Sinergia Global S.A.S. solicitó la desvinculación de los llamados en garantía Allianz y Seguros Confianza, argumentando que quedó demostrado que no prestan cobertura para el caso concreto. La solicitud fue coadyuvada por Allianz, pero en el caso de Seguros Confianza, se indicó que no existía instrucción de desistir del trámite, razón por la cual se continuará en el proceso. La decisión de la judicatura fue desvincular a </w:t>
      </w:r>
      <w:proofErr w:type="spellStart"/>
      <w:r w:rsidRPr="00306367">
        <w:t>a</w:t>
      </w:r>
      <w:proofErr w:type="spellEnd"/>
      <w:r w:rsidRPr="00306367">
        <w:t xml:space="preserve"> Allianz del asunto sin posibilidad de reconocimiento de costas procesales. </w:t>
      </w:r>
    </w:p>
    <w:p w14:paraId="58FDB229" w14:textId="77777777" w:rsidR="00306367" w:rsidRPr="00306367" w:rsidRDefault="00306367" w:rsidP="00306367">
      <w:pPr>
        <w:jc w:val="both"/>
      </w:pPr>
      <w:r w:rsidRPr="00306367">
        <w:t>Acto seguido, la señora juez procedió a fijar el litigio, delimitando que los hechos probados incluyen el parentesco entre demandantes y causante, la atención médica en Clínica Farallones los días 8 y 9 de enero de 2019, el fallecimiento del paciente en dicha institución, y la afiliación a Coomeva EPS. El debate jurídico se centrará en determinar:</w:t>
      </w:r>
    </w:p>
    <w:p w14:paraId="17A8B45A" w14:textId="77777777" w:rsidR="00306367" w:rsidRPr="00306367" w:rsidRDefault="00306367" w:rsidP="00306367">
      <w:pPr>
        <w:jc w:val="both"/>
      </w:pPr>
      <w:r w:rsidRPr="00306367">
        <w:lastRenderedPageBreak/>
        <w:br/>
        <w:t>(i) si existió falla médica en la atención;</w:t>
      </w:r>
      <w:r w:rsidRPr="00306367">
        <w:br/>
        <w:t>(</w:t>
      </w:r>
      <w:proofErr w:type="spellStart"/>
      <w:r w:rsidRPr="00306367">
        <w:t>ii</w:t>
      </w:r>
      <w:proofErr w:type="spellEnd"/>
      <w:r w:rsidRPr="00306367">
        <w:t>) si se generaron perjuicios a las demandantes;</w:t>
      </w:r>
      <w:r w:rsidRPr="00306367">
        <w:br/>
        <w:t>(</w:t>
      </w:r>
      <w:proofErr w:type="spellStart"/>
      <w:r w:rsidRPr="00306367">
        <w:t>iii</w:t>
      </w:r>
      <w:proofErr w:type="spellEnd"/>
      <w:r w:rsidRPr="00306367">
        <w:t>) si existe responsabilidad por parte de las entidades demandadas;</w:t>
      </w:r>
      <w:r w:rsidRPr="00306367">
        <w:br/>
        <w:t>(</w:t>
      </w:r>
      <w:proofErr w:type="spellStart"/>
      <w:r w:rsidRPr="00306367">
        <w:t>iv</w:t>
      </w:r>
      <w:proofErr w:type="spellEnd"/>
      <w:r w:rsidRPr="00306367">
        <w:t>) la existencia de cobertura por parte de las aseguradoras llamadas en garantía; y</w:t>
      </w:r>
      <w:r w:rsidRPr="00306367">
        <w:br/>
        <w:t>(v) la eventual responsabilidad de Coomeva EPS.</w:t>
      </w:r>
    </w:p>
    <w:p w14:paraId="3E1B91EC" w14:textId="77777777" w:rsidR="00306367" w:rsidRPr="00306367" w:rsidRDefault="00306367" w:rsidP="00306367">
      <w:pPr>
        <w:jc w:val="both"/>
      </w:pPr>
      <w:r w:rsidRPr="00306367">
        <w:t>Finalmente, se decretaron pruebas así:</w:t>
      </w:r>
    </w:p>
    <w:p w14:paraId="42B9F189" w14:textId="77777777" w:rsidR="00306367" w:rsidRPr="00306367" w:rsidRDefault="00306367" w:rsidP="00306367">
      <w:pPr>
        <w:numPr>
          <w:ilvl w:val="0"/>
          <w:numId w:val="2"/>
        </w:numPr>
        <w:jc w:val="both"/>
      </w:pPr>
      <w:r w:rsidRPr="00306367">
        <w:t>Documentales: todas las aportadas por las partes.</w:t>
      </w:r>
    </w:p>
    <w:p w14:paraId="7273F6B3" w14:textId="77777777" w:rsidR="00306367" w:rsidRPr="00306367" w:rsidRDefault="00306367" w:rsidP="00306367">
      <w:pPr>
        <w:numPr>
          <w:ilvl w:val="0"/>
          <w:numId w:val="2"/>
        </w:numPr>
        <w:jc w:val="both"/>
      </w:pPr>
      <w:r w:rsidRPr="00306367">
        <w:t xml:space="preserve">Testimoniales: </w:t>
      </w:r>
      <w:proofErr w:type="spellStart"/>
      <w:r w:rsidRPr="00306367">
        <w:t>Yady</w:t>
      </w:r>
      <w:proofErr w:type="spellEnd"/>
      <w:r w:rsidRPr="00306367">
        <w:t xml:space="preserve"> Estela </w:t>
      </w:r>
      <w:proofErr w:type="spellStart"/>
      <w:r w:rsidRPr="00306367">
        <w:t>Llanten</w:t>
      </w:r>
      <w:proofErr w:type="spellEnd"/>
      <w:r w:rsidRPr="00306367">
        <w:t xml:space="preserve">, María Aurora </w:t>
      </w:r>
      <w:proofErr w:type="spellStart"/>
      <w:r w:rsidRPr="00306367">
        <w:t>Dussán</w:t>
      </w:r>
      <w:proofErr w:type="spellEnd"/>
      <w:r w:rsidRPr="00306367">
        <w:t xml:space="preserve"> y Óscar David Fernández, así como los médicos tratantes.</w:t>
      </w:r>
    </w:p>
    <w:p w14:paraId="65CC1A60" w14:textId="77777777" w:rsidR="00306367" w:rsidRPr="00306367" w:rsidRDefault="00306367" w:rsidP="00306367">
      <w:pPr>
        <w:numPr>
          <w:ilvl w:val="0"/>
          <w:numId w:val="2"/>
        </w:numPr>
        <w:jc w:val="both"/>
      </w:pPr>
      <w:r w:rsidRPr="00306367">
        <w:t>Dictamen pericial: se citó al perito Luis Alberto Olave Asprilla y se autorizó contrainterrogatorio por parte de las demandadas.</w:t>
      </w:r>
    </w:p>
    <w:p w14:paraId="621CBDB3" w14:textId="77777777" w:rsidR="00306367" w:rsidRPr="00306367" w:rsidRDefault="00306367" w:rsidP="00306367">
      <w:pPr>
        <w:numPr>
          <w:ilvl w:val="0"/>
          <w:numId w:val="2"/>
        </w:numPr>
        <w:jc w:val="both"/>
      </w:pPr>
      <w:r w:rsidRPr="00306367">
        <w:t>Seguros Confianza y Chubb: pruebas documentales admitidas.</w:t>
      </w:r>
    </w:p>
    <w:p w14:paraId="03A65A4B" w14:textId="77777777" w:rsidR="00306367" w:rsidRPr="00306367" w:rsidRDefault="00306367" w:rsidP="00306367">
      <w:pPr>
        <w:numPr>
          <w:ilvl w:val="0"/>
          <w:numId w:val="2"/>
        </w:numPr>
        <w:jc w:val="both"/>
      </w:pPr>
      <w:r w:rsidRPr="00306367">
        <w:t>Chubb: adicionalmente se decretó exhibición de documentos y constancia de citación a conciliación previa.</w:t>
      </w:r>
    </w:p>
    <w:p w14:paraId="1FE28FB1" w14:textId="77777777" w:rsidR="00306367" w:rsidRPr="00306367" w:rsidRDefault="00306367" w:rsidP="00306367">
      <w:pPr>
        <w:numPr>
          <w:ilvl w:val="0"/>
          <w:numId w:val="2"/>
        </w:numPr>
        <w:jc w:val="both"/>
      </w:pPr>
      <w:r w:rsidRPr="00306367">
        <w:t>Allianz: no se decretaron pruebas, en espera de decisión sobre la continuidad del llamamiento.</w:t>
      </w:r>
    </w:p>
    <w:p w14:paraId="51AF45BA" w14:textId="77777777" w:rsidR="00306367" w:rsidRPr="00306367" w:rsidRDefault="00306367" w:rsidP="00306367">
      <w:pPr>
        <w:numPr>
          <w:ilvl w:val="0"/>
          <w:numId w:val="2"/>
        </w:numPr>
        <w:jc w:val="both"/>
      </w:pPr>
      <w:r w:rsidRPr="00306367">
        <w:t>Coomeva EPS: se admitieron pruebas documentales.</w:t>
      </w:r>
    </w:p>
    <w:p w14:paraId="4C12D4E6" w14:textId="77777777" w:rsidR="00306367" w:rsidRPr="00306367" w:rsidRDefault="00306367" w:rsidP="00306367">
      <w:pPr>
        <w:jc w:val="both"/>
        <w:rPr>
          <w:b/>
          <w:bCs/>
        </w:rPr>
      </w:pPr>
      <w:r w:rsidRPr="00306367">
        <w:t xml:space="preserve">La señora juez convocó para continuación de la audiencia de instrucción y juzgamiento el </w:t>
      </w:r>
      <w:proofErr w:type="gramStart"/>
      <w:r w:rsidRPr="00306367">
        <w:rPr>
          <w:b/>
          <w:bCs/>
          <w:highlight w:val="yellow"/>
        </w:rPr>
        <w:t>día jueves</w:t>
      </w:r>
      <w:proofErr w:type="gramEnd"/>
      <w:r w:rsidRPr="00306367">
        <w:rPr>
          <w:b/>
          <w:bCs/>
          <w:highlight w:val="yellow"/>
        </w:rPr>
        <w:t xml:space="preserve"> 24 de julio de 2025</w:t>
      </w:r>
      <w:r w:rsidRPr="00306367">
        <w:rPr>
          <w:highlight w:val="yellow"/>
        </w:rPr>
        <w:t>.</w:t>
      </w:r>
    </w:p>
    <w:p w14:paraId="336506B7" w14:textId="4E308F3E" w:rsidR="009C05DA" w:rsidRDefault="009C05DA" w:rsidP="00306367">
      <w:pPr>
        <w:jc w:val="both"/>
      </w:pPr>
    </w:p>
    <w:sectPr w:rsidR="009C05D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D6465"/>
    <w:multiLevelType w:val="multilevel"/>
    <w:tmpl w:val="93769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DD0C39"/>
    <w:multiLevelType w:val="multilevel"/>
    <w:tmpl w:val="34AC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3018569">
    <w:abstractNumId w:val="0"/>
  </w:num>
  <w:num w:numId="2" w16cid:durableId="784033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5DA"/>
    <w:rsid w:val="00306367"/>
    <w:rsid w:val="009C05DA"/>
    <w:rsid w:val="00BB5B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D6FF0"/>
  <w15:chartTrackingRefBased/>
  <w15:docId w15:val="{B10902BA-BA75-4CC0-91A9-E7E79BEF4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05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C05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C05D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C05D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C05D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C05D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C05D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C05D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C05D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C05D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C05D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C05D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C05D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C05D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C05D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C05D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C05D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C05DA"/>
    <w:rPr>
      <w:rFonts w:eastAsiaTheme="majorEastAsia" w:cstheme="majorBidi"/>
      <w:color w:val="272727" w:themeColor="text1" w:themeTint="D8"/>
    </w:rPr>
  </w:style>
  <w:style w:type="paragraph" w:styleId="Ttulo">
    <w:name w:val="Title"/>
    <w:basedOn w:val="Normal"/>
    <w:next w:val="Normal"/>
    <w:link w:val="TtuloCar"/>
    <w:uiPriority w:val="10"/>
    <w:qFormat/>
    <w:rsid w:val="009C05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C05D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C05D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C05D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C05DA"/>
    <w:pPr>
      <w:spacing w:before="160"/>
      <w:jc w:val="center"/>
    </w:pPr>
    <w:rPr>
      <w:i/>
      <w:iCs/>
      <w:color w:val="404040" w:themeColor="text1" w:themeTint="BF"/>
    </w:rPr>
  </w:style>
  <w:style w:type="character" w:customStyle="1" w:styleId="CitaCar">
    <w:name w:val="Cita Car"/>
    <w:basedOn w:val="Fuentedeprrafopredeter"/>
    <w:link w:val="Cita"/>
    <w:uiPriority w:val="29"/>
    <w:rsid w:val="009C05DA"/>
    <w:rPr>
      <w:i/>
      <w:iCs/>
      <w:color w:val="404040" w:themeColor="text1" w:themeTint="BF"/>
    </w:rPr>
  </w:style>
  <w:style w:type="paragraph" w:styleId="Prrafodelista">
    <w:name w:val="List Paragraph"/>
    <w:basedOn w:val="Normal"/>
    <w:uiPriority w:val="34"/>
    <w:qFormat/>
    <w:rsid w:val="009C05DA"/>
    <w:pPr>
      <w:ind w:left="720"/>
      <w:contextualSpacing/>
    </w:pPr>
  </w:style>
  <w:style w:type="character" w:styleId="nfasisintenso">
    <w:name w:val="Intense Emphasis"/>
    <w:basedOn w:val="Fuentedeprrafopredeter"/>
    <w:uiPriority w:val="21"/>
    <w:qFormat/>
    <w:rsid w:val="009C05DA"/>
    <w:rPr>
      <w:i/>
      <w:iCs/>
      <w:color w:val="0F4761" w:themeColor="accent1" w:themeShade="BF"/>
    </w:rPr>
  </w:style>
  <w:style w:type="paragraph" w:styleId="Citadestacada">
    <w:name w:val="Intense Quote"/>
    <w:basedOn w:val="Normal"/>
    <w:next w:val="Normal"/>
    <w:link w:val="CitadestacadaCar"/>
    <w:uiPriority w:val="30"/>
    <w:qFormat/>
    <w:rsid w:val="009C05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C05DA"/>
    <w:rPr>
      <w:i/>
      <w:iCs/>
      <w:color w:val="0F4761" w:themeColor="accent1" w:themeShade="BF"/>
    </w:rPr>
  </w:style>
  <w:style w:type="character" w:styleId="Referenciaintensa">
    <w:name w:val="Intense Reference"/>
    <w:basedOn w:val="Fuentedeprrafopredeter"/>
    <w:uiPriority w:val="32"/>
    <w:qFormat/>
    <w:rsid w:val="009C05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2981">
      <w:bodyDiv w:val="1"/>
      <w:marLeft w:val="0"/>
      <w:marRight w:val="0"/>
      <w:marTop w:val="0"/>
      <w:marBottom w:val="0"/>
      <w:divBdr>
        <w:top w:val="none" w:sz="0" w:space="0" w:color="auto"/>
        <w:left w:val="none" w:sz="0" w:space="0" w:color="auto"/>
        <w:bottom w:val="none" w:sz="0" w:space="0" w:color="auto"/>
        <w:right w:val="none" w:sz="0" w:space="0" w:color="auto"/>
      </w:divBdr>
      <w:divsChild>
        <w:div w:id="1801335246">
          <w:marLeft w:val="0"/>
          <w:marRight w:val="0"/>
          <w:marTop w:val="240"/>
          <w:marBottom w:val="240"/>
          <w:divBdr>
            <w:top w:val="none" w:sz="0" w:space="0" w:color="auto"/>
            <w:left w:val="none" w:sz="0" w:space="0" w:color="auto"/>
            <w:bottom w:val="none" w:sz="0" w:space="0" w:color="auto"/>
            <w:right w:val="none" w:sz="0" w:space="0" w:color="auto"/>
          </w:divBdr>
        </w:div>
        <w:div w:id="1108769163">
          <w:marLeft w:val="0"/>
          <w:marRight w:val="0"/>
          <w:marTop w:val="240"/>
          <w:marBottom w:val="240"/>
          <w:divBdr>
            <w:top w:val="none" w:sz="0" w:space="0" w:color="auto"/>
            <w:left w:val="none" w:sz="0" w:space="0" w:color="auto"/>
            <w:bottom w:val="none" w:sz="0" w:space="0" w:color="auto"/>
            <w:right w:val="none" w:sz="0" w:space="0" w:color="auto"/>
          </w:divBdr>
        </w:div>
        <w:div w:id="1926109628">
          <w:marLeft w:val="0"/>
          <w:marRight w:val="0"/>
          <w:marTop w:val="240"/>
          <w:marBottom w:val="240"/>
          <w:divBdr>
            <w:top w:val="none" w:sz="0" w:space="0" w:color="auto"/>
            <w:left w:val="none" w:sz="0" w:space="0" w:color="auto"/>
            <w:bottom w:val="none" w:sz="0" w:space="0" w:color="auto"/>
            <w:right w:val="none" w:sz="0" w:space="0" w:color="auto"/>
          </w:divBdr>
        </w:div>
        <w:div w:id="1103695662">
          <w:marLeft w:val="0"/>
          <w:marRight w:val="0"/>
          <w:marTop w:val="240"/>
          <w:marBottom w:val="240"/>
          <w:divBdr>
            <w:top w:val="none" w:sz="0" w:space="0" w:color="auto"/>
            <w:left w:val="none" w:sz="0" w:space="0" w:color="auto"/>
            <w:bottom w:val="none" w:sz="0" w:space="0" w:color="auto"/>
            <w:right w:val="none" w:sz="0" w:space="0" w:color="auto"/>
          </w:divBdr>
        </w:div>
        <w:div w:id="1833060726">
          <w:marLeft w:val="0"/>
          <w:marRight w:val="0"/>
          <w:marTop w:val="240"/>
          <w:marBottom w:val="240"/>
          <w:divBdr>
            <w:top w:val="none" w:sz="0" w:space="0" w:color="auto"/>
            <w:left w:val="none" w:sz="0" w:space="0" w:color="auto"/>
            <w:bottom w:val="none" w:sz="0" w:space="0" w:color="auto"/>
            <w:right w:val="none" w:sz="0" w:space="0" w:color="auto"/>
          </w:divBdr>
        </w:div>
        <w:div w:id="1366564867">
          <w:marLeft w:val="0"/>
          <w:marRight w:val="0"/>
          <w:marTop w:val="240"/>
          <w:marBottom w:val="240"/>
          <w:divBdr>
            <w:top w:val="none" w:sz="0" w:space="0" w:color="auto"/>
            <w:left w:val="none" w:sz="0" w:space="0" w:color="auto"/>
            <w:bottom w:val="none" w:sz="0" w:space="0" w:color="auto"/>
            <w:right w:val="none" w:sz="0" w:space="0" w:color="auto"/>
          </w:divBdr>
        </w:div>
        <w:div w:id="465512499">
          <w:marLeft w:val="0"/>
          <w:marRight w:val="0"/>
          <w:marTop w:val="240"/>
          <w:marBottom w:val="240"/>
          <w:divBdr>
            <w:top w:val="none" w:sz="0" w:space="0" w:color="auto"/>
            <w:left w:val="none" w:sz="0" w:space="0" w:color="auto"/>
            <w:bottom w:val="none" w:sz="0" w:space="0" w:color="auto"/>
            <w:right w:val="none" w:sz="0" w:space="0" w:color="auto"/>
          </w:divBdr>
        </w:div>
        <w:div w:id="1323656835">
          <w:marLeft w:val="0"/>
          <w:marRight w:val="0"/>
          <w:marTop w:val="240"/>
          <w:marBottom w:val="240"/>
          <w:divBdr>
            <w:top w:val="none" w:sz="0" w:space="0" w:color="auto"/>
            <w:left w:val="none" w:sz="0" w:space="0" w:color="auto"/>
            <w:bottom w:val="none" w:sz="0" w:space="0" w:color="auto"/>
            <w:right w:val="none" w:sz="0" w:space="0" w:color="auto"/>
          </w:divBdr>
        </w:div>
        <w:div w:id="1375692440">
          <w:marLeft w:val="0"/>
          <w:marRight w:val="0"/>
          <w:marTop w:val="240"/>
          <w:marBottom w:val="240"/>
          <w:divBdr>
            <w:top w:val="none" w:sz="0" w:space="0" w:color="auto"/>
            <w:left w:val="none" w:sz="0" w:space="0" w:color="auto"/>
            <w:bottom w:val="none" w:sz="0" w:space="0" w:color="auto"/>
            <w:right w:val="none" w:sz="0" w:space="0" w:color="auto"/>
          </w:divBdr>
        </w:div>
        <w:div w:id="69619030">
          <w:marLeft w:val="0"/>
          <w:marRight w:val="0"/>
          <w:marTop w:val="240"/>
          <w:marBottom w:val="240"/>
          <w:divBdr>
            <w:top w:val="none" w:sz="0" w:space="0" w:color="auto"/>
            <w:left w:val="none" w:sz="0" w:space="0" w:color="auto"/>
            <w:bottom w:val="none" w:sz="0" w:space="0" w:color="auto"/>
            <w:right w:val="none" w:sz="0" w:space="0" w:color="auto"/>
          </w:divBdr>
        </w:div>
        <w:div w:id="1976370297">
          <w:marLeft w:val="0"/>
          <w:marRight w:val="0"/>
          <w:marTop w:val="240"/>
          <w:marBottom w:val="240"/>
          <w:divBdr>
            <w:top w:val="none" w:sz="0" w:space="0" w:color="auto"/>
            <w:left w:val="none" w:sz="0" w:space="0" w:color="auto"/>
            <w:bottom w:val="none" w:sz="0" w:space="0" w:color="auto"/>
            <w:right w:val="none" w:sz="0" w:space="0" w:color="auto"/>
          </w:divBdr>
        </w:div>
        <w:div w:id="201749167">
          <w:marLeft w:val="0"/>
          <w:marRight w:val="0"/>
          <w:marTop w:val="240"/>
          <w:marBottom w:val="240"/>
          <w:divBdr>
            <w:top w:val="none" w:sz="0" w:space="0" w:color="auto"/>
            <w:left w:val="none" w:sz="0" w:space="0" w:color="auto"/>
            <w:bottom w:val="none" w:sz="0" w:space="0" w:color="auto"/>
            <w:right w:val="none" w:sz="0" w:space="0" w:color="auto"/>
          </w:divBdr>
        </w:div>
        <w:div w:id="1268731114">
          <w:marLeft w:val="0"/>
          <w:marRight w:val="0"/>
          <w:marTop w:val="240"/>
          <w:marBottom w:val="240"/>
          <w:divBdr>
            <w:top w:val="none" w:sz="0" w:space="0" w:color="auto"/>
            <w:left w:val="none" w:sz="0" w:space="0" w:color="auto"/>
            <w:bottom w:val="none" w:sz="0" w:space="0" w:color="auto"/>
            <w:right w:val="none" w:sz="0" w:space="0" w:color="auto"/>
          </w:divBdr>
        </w:div>
        <w:div w:id="1105421179">
          <w:marLeft w:val="0"/>
          <w:marRight w:val="0"/>
          <w:marTop w:val="240"/>
          <w:marBottom w:val="240"/>
          <w:divBdr>
            <w:top w:val="none" w:sz="0" w:space="0" w:color="auto"/>
            <w:left w:val="none" w:sz="0" w:space="0" w:color="auto"/>
            <w:bottom w:val="none" w:sz="0" w:space="0" w:color="auto"/>
            <w:right w:val="none" w:sz="0" w:space="0" w:color="auto"/>
          </w:divBdr>
        </w:div>
        <w:div w:id="49236665">
          <w:marLeft w:val="0"/>
          <w:marRight w:val="0"/>
          <w:marTop w:val="240"/>
          <w:marBottom w:val="240"/>
          <w:divBdr>
            <w:top w:val="none" w:sz="0" w:space="0" w:color="auto"/>
            <w:left w:val="none" w:sz="0" w:space="0" w:color="auto"/>
            <w:bottom w:val="none" w:sz="0" w:space="0" w:color="auto"/>
            <w:right w:val="none" w:sz="0" w:space="0" w:color="auto"/>
          </w:divBdr>
        </w:div>
        <w:div w:id="971178005">
          <w:marLeft w:val="0"/>
          <w:marRight w:val="0"/>
          <w:marTop w:val="240"/>
          <w:marBottom w:val="240"/>
          <w:divBdr>
            <w:top w:val="none" w:sz="0" w:space="0" w:color="auto"/>
            <w:left w:val="none" w:sz="0" w:space="0" w:color="auto"/>
            <w:bottom w:val="none" w:sz="0" w:space="0" w:color="auto"/>
            <w:right w:val="none" w:sz="0" w:space="0" w:color="auto"/>
          </w:divBdr>
        </w:div>
        <w:div w:id="1032343499">
          <w:marLeft w:val="0"/>
          <w:marRight w:val="0"/>
          <w:marTop w:val="240"/>
          <w:marBottom w:val="240"/>
          <w:divBdr>
            <w:top w:val="none" w:sz="0" w:space="0" w:color="auto"/>
            <w:left w:val="none" w:sz="0" w:space="0" w:color="auto"/>
            <w:bottom w:val="none" w:sz="0" w:space="0" w:color="auto"/>
            <w:right w:val="none" w:sz="0" w:space="0" w:color="auto"/>
          </w:divBdr>
        </w:div>
        <w:div w:id="1201550174">
          <w:marLeft w:val="0"/>
          <w:marRight w:val="0"/>
          <w:marTop w:val="240"/>
          <w:marBottom w:val="240"/>
          <w:divBdr>
            <w:top w:val="none" w:sz="0" w:space="0" w:color="auto"/>
            <w:left w:val="none" w:sz="0" w:space="0" w:color="auto"/>
            <w:bottom w:val="none" w:sz="0" w:space="0" w:color="auto"/>
            <w:right w:val="none" w:sz="0" w:space="0" w:color="auto"/>
          </w:divBdr>
        </w:div>
        <w:div w:id="1010647749">
          <w:marLeft w:val="0"/>
          <w:marRight w:val="0"/>
          <w:marTop w:val="240"/>
          <w:marBottom w:val="240"/>
          <w:divBdr>
            <w:top w:val="none" w:sz="0" w:space="0" w:color="auto"/>
            <w:left w:val="none" w:sz="0" w:space="0" w:color="auto"/>
            <w:bottom w:val="none" w:sz="0" w:space="0" w:color="auto"/>
            <w:right w:val="none" w:sz="0" w:space="0" w:color="auto"/>
          </w:divBdr>
        </w:div>
        <w:div w:id="243296073">
          <w:marLeft w:val="0"/>
          <w:marRight w:val="0"/>
          <w:marTop w:val="240"/>
          <w:marBottom w:val="240"/>
          <w:divBdr>
            <w:top w:val="none" w:sz="0" w:space="0" w:color="auto"/>
            <w:left w:val="none" w:sz="0" w:space="0" w:color="auto"/>
            <w:bottom w:val="none" w:sz="0" w:space="0" w:color="auto"/>
            <w:right w:val="none" w:sz="0" w:space="0" w:color="auto"/>
          </w:divBdr>
        </w:div>
      </w:divsChild>
    </w:div>
    <w:div w:id="1645549959">
      <w:bodyDiv w:val="1"/>
      <w:marLeft w:val="0"/>
      <w:marRight w:val="0"/>
      <w:marTop w:val="0"/>
      <w:marBottom w:val="0"/>
      <w:divBdr>
        <w:top w:val="none" w:sz="0" w:space="0" w:color="auto"/>
        <w:left w:val="none" w:sz="0" w:space="0" w:color="auto"/>
        <w:bottom w:val="none" w:sz="0" w:space="0" w:color="auto"/>
        <w:right w:val="none" w:sz="0" w:space="0" w:color="auto"/>
      </w:divBdr>
      <w:divsChild>
        <w:div w:id="1317371491">
          <w:marLeft w:val="0"/>
          <w:marRight w:val="0"/>
          <w:marTop w:val="240"/>
          <w:marBottom w:val="240"/>
          <w:divBdr>
            <w:top w:val="none" w:sz="0" w:space="0" w:color="auto"/>
            <w:left w:val="none" w:sz="0" w:space="0" w:color="auto"/>
            <w:bottom w:val="none" w:sz="0" w:space="0" w:color="auto"/>
            <w:right w:val="none" w:sz="0" w:space="0" w:color="auto"/>
          </w:divBdr>
        </w:div>
        <w:div w:id="1028683731">
          <w:marLeft w:val="0"/>
          <w:marRight w:val="0"/>
          <w:marTop w:val="240"/>
          <w:marBottom w:val="240"/>
          <w:divBdr>
            <w:top w:val="none" w:sz="0" w:space="0" w:color="auto"/>
            <w:left w:val="none" w:sz="0" w:space="0" w:color="auto"/>
            <w:bottom w:val="none" w:sz="0" w:space="0" w:color="auto"/>
            <w:right w:val="none" w:sz="0" w:space="0" w:color="auto"/>
          </w:divBdr>
        </w:div>
        <w:div w:id="259796071">
          <w:marLeft w:val="0"/>
          <w:marRight w:val="0"/>
          <w:marTop w:val="240"/>
          <w:marBottom w:val="240"/>
          <w:divBdr>
            <w:top w:val="none" w:sz="0" w:space="0" w:color="auto"/>
            <w:left w:val="none" w:sz="0" w:space="0" w:color="auto"/>
            <w:bottom w:val="none" w:sz="0" w:space="0" w:color="auto"/>
            <w:right w:val="none" w:sz="0" w:space="0" w:color="auto"/>
          </w:divBdr>
        </w:div>
        <w:div w:id="121778339">
          <w:marLeft w:val="0"/>
          <w:marRight w:val="0"/>
          <w:marTop w:val="240"/>
          <w:marBottom w:val="240"/>
          <w:divBdr>
            <w:top w:val="none" w:sz="0" w:space="0" w:color="auto"/>
            <w:left w:val="none" w:sz="0" w:space="0" w:color="auto"/>
            <w:bottom w:val="none" w:sz="0" w:space="0" w:color="auto"/>
            <w:right w:val="none" w:sz="0" w:space="0" w:color="auto"/>
          </w:divBdr>
        </w:div>
        <w:div w:id="1760130709">
          <w:marLeft w:val="0"/>
          <w:marRight w:val="0"/>
          <w:marTop w:val="240"/>
          <w:marBottom w:val="240"/>
          <w:divBdr>
            <w:top w:val="none" w:sz="0" w:space="0" w:color="auto"/>
            <w:left w:val="none" w:sz="0" w:space="0" w:color="auto"/>
            <w:bottom w:val="none" w:sz="0" w:space="0" w:color="auto"/>
            <w:right w:val="none" w:sz="0" w:space="0" w:color="auto"/>
          </w:divBdr>
        </w:div>
        <w:div w:id="1800568296">
          <w:marLeft w:val="0"/>
          <w:marRight w:val="0"/>
          <w:marTop w:val="240"/>
          <w:marBottom w:val="240"/>
          <w:divBdr>
            <w:top w:val="none" w:sz="0" w:space="0" w:color="auto"/>
            <w:left w:val="none" w:sz="0" w:space="0" w:color="auto"/>
            <w:bottom w:val="none" w:sz="0" w:space="0" w:color="auto"/>
            <w:right w:val="none" w:sz="0" w:space="0" w:color="auto"/>
          </w:divBdr>
        </w:div>
        <w:div w:id="1274946800">
          <w:marLeft w:val="0"/>
          <w:marRight w:val="0"/>
          <w:marTop w:val="240"/>
          <w:marBottom w:val="240"/>
          <w:divBdr>
            <w:top w:val="none" w:sz="0" w:space="0" w:color="auto"/>
            <w:left w:val="none" w:sz="0" w:space="0" w:color="auto"/>
            <w:bottom w:val="none" w:sz="0" w:space="0" w:color="auto"/>
            <w:right w:val="none" w:sz="0" w:space="0" w:color="auto"/>
          </w:divBdr>
        </w:div>
        <w:div w:id="782112867">
          <w:marLeft w:val="0"/>
          <w:marRight w:val="0"/>
          <w:marTop w:val="240"/>
          <w:marBottom w:val="240"/>
          <w:divBdr>
            <w:top w:val="none" w:sz="0" w:space="0" w:color="auto"/>
            <w:left w:val="none" w:sz="0" w:space="0" w:color="auto"/>
            <w:bottom w:val="none" w:sz="0" w:space="0" w:color="auto"/>
            <w:right w:val="none" w:sz="0" w:space="0" w:color="auto"/>
          </w:divBdr>
        </w:div>
        <w:div w:id="566458964">
          <w:marLeft w:val="0"/>
          <w:marRight w:val="0"/>
          <w:marTop w:val="240"/>
          <w:marBottom w:val="240"/>
          <w:divBdr>
            <w:top w:val="none" w:sz="0" w:space="0" w:color="auto"/>
            <w:left w:val="none" w:sz="0" w:space="0" w:color="auto"/>
            <w:bottom w:val="none" w:sz="0" w:space="0" w:color="auto"/>
            <w:right w:val="none" w:sz="0" w:space="0" w:color="auto"/>
          </w:divBdr>
        </w:div>
        <w:div w:id="250891004">
          <w:marLeft w:val="0"/>
          <w:marRight w:val="0"/>
          <w:marTop w:val="240"/>
          <w:marBottom w:val="240"/>
          <w:divBdr>
            <w:top w:val="none" w:sz="0" w:space="0" w:color="auto"/>
            <w:left w:val="none" w:sz="0" w:space="0" w:color="auto"/>
            <w:bottom w:val="none" w:sz="0" w:space="0" w:color="auto"/>
            <w:right w:val="none" w:sz="0" w:space="0" w:color="auto"/>
          </w:divBdr>
        </w:div>
        <w:div w:id="1112020144">
          <w:marLeft w:val="0"/>
          <w:marRight w:val="0"/>
          <w:marTop w:val="240"/>
          <w:marBottom w:val="240"/>
          <w:divBdr>
            <w:top w:val="none" w:sz="0" w:space="0" w:color="auto"/>
            <w:left w:val="none" w:sz="0" w:space="0" w:color="auto"/>
            <w:bottom w:val="none" w:sz="0" w:space="0" w:color="auto"/>
            <w:right w:val="none" w:sz="0" w:space="0" w:color="auto"/>
          </w:divBdr>
        </w:div>
        <w:div w:id="1010255618">
          <w:marLeft w:val="0"/>
          <w:marRight w:val="0"/>
          <w:marTop w:val="240"/>
          <w:marBottom w:val="240"/>
          <w:divBdr>
            <w:top w:val="none" w:sz="0" w:space="0" w:color="auto"/>
            <w:left w:val="none" w:sz="0" w:space="0" w:color="auto"/>
            <w:bottom w:val="none" w:sz="0" w:space="0" w:color="auto"/>
            <w:right w:val="none" w:sz="0" w:space="0" w:color="auto"/>
          </w:divBdr>
        </w:div>
        <w:div w:id="296691415">
          <w:marLeft w:val="0"/>
          <w:marRight w:val="0"/>
          <w:marTop w:val="240"/>
          <w:marBottom w:val="240"/>
          <w:divBdr>
            <w:top w:val="none" w:sz="0" w:space="0" w:color="auto"/>
            <w:left w:val="none" w:sz="0" w:space="0" w:color="auto"/>
            <w:bottom w:val="none" w:sz="0" w:space="0" w:color="auto"/>
            <w:right w:val="none" w:sz="0" w:space="0" w:color="auto"/>
          </w:divBdr>
        </w:div>
        <w:div w:id="423458606">
          <w:marLeft w:val="0"/>
          <w:marRight w:val="0"/>
          <w:marTop w:val="240"/>
          <w:marBottom w:val="240"/>
          <w:divBdr>
            <w:top w:val="none" w:sz="0" w:space="0" w:color="auto"/>
            <w:left w:val="none" w:sz="0" w:space="0" w:color="auto"/>
            <w:bottom w:val="none" w:sz="0" w:space="0" w:color="auto"/>
            <w:right w:val="none" w:sz="0" w:space="0" w:color="auto"/>
          </w:divBdr>
        </w:div>
        <w:div w:id="1473019812">
          <w:marLeft w:val="0"/>
          <w:marRight w:val="0"/>
          <w:marTop w:val="240"/>
          <w:marBottom w:val="240"/>
          <w:divBdr>
            <w:top w:val="none" w:sz="0" w:space="0" w:color="auto"/>
            <w:left w:val="none" w:sz="0" w:space="0" w:color="auto"/>
            <w:bottom w:val="none" w:sz="0" w:space="0" w:color="auto"/>
            <w:right w:val="none" w:sz="0" w:space="0" w:color="auto"/>
          </w:divBdr>
        </w:div>
        <w:div w:id="1799716132">
          <w:marLeft w:val="0"/>
          <w:marRight w:val="0"/>
          <w:marTop w:val="240"/>
          <w:marBottom w:val="240"/>
          <w:divBdr>
            <w:top w:val="none" w:sz="0" w:space="0" w:color="auto"/>
            <w:left w:val="none" w:sz="0" w:space="0" w:color="auto"/>
            <w:bottom w:val="none" w:sz="0" w:space="0" w:color="auto"/>
            <w:right w:val="none" w:sz="0" w:space="0" w:color="auto"/>
          </w:divBdr>
        </w:div>
        <w:div w:id="146868967">
          <w:marLeft w:val="0"/>
          <w:marRight w:val="0"/>
          <w:marTop w:val="240"/>
          <w:marBottom w:val="240"/>
          <w:divBdr>
            <w:top w:val="none" w:sz="0" w:space="0" w:color="auto"/>
            <w:left w:val="none" w:sz="0" w:space="0" w:color="auto"/>
            <w:bottom w:val="none" w:sz="0" w:space="0" w:color="auto"/>
            <w:right w:val="none" w:sz="0" w:space="0" w:color="auto"/>
          </w:divBdr>
        </w:div>
        <w:div w:id="1337657047">
          <w:marLeft w:val="0"/>
          <w:marRight w:val="0"/>
          <w:marTop w:val="240"/>
          <w:marBottom w:val="240"/>
          <w:divBdr>
            <w:top w:val="none" w:sz="0" w:space="0" w:color="auto"/>
            <w:left w:val="none" w:sz="0" w:space="0" w:color="auto"/>
            <w:bottom w:val="none" w:sz="0" w:space="0" w:color="auto"/>
            <w:right w:val="none" w:sz="0" w:space="0" w:color="auto"/>
          </w:divBdr>
        </w:div>
        <w:div w:id="1612324485">
          <w:marLeft w:val="0"/>
          <w:marRight w:val="0"/>
          <w:marTop w:val="240"/>
          <w:marBottom w:val="240"/>
          <w:divBdr>
            <w:top w:val="none" w:sz="0" w:space="0" w:color="auto"/>
            <w:left w:val="none" w:sz="0" w:space="0" w:color="auto"/>
            <w:bottom w:val="none" w:sz="0" w:space="0" w:color="auto"/>
            <w:right w:val="none" w:sz="0" w:space="0" w:color="auto"/>
          </w:divBdr>
        </w:div>
        <w:div w:id="1913270368">
          <w:marLeft w:val="0"/>
          <w:marRight w:val="0"/>
          <w:marTop w:val="240"/>
          <w:marBottom w:val="240"/>
          <w:divBdr>
            <w:top w:val="none" w:sz="0" w:space="0" w:color="auto"/>
            <w:left w:val="none" w:sz="0" w:space="0" w:color="auto"/>
            <w:bottom w:val="none" w:sz="0" w:space="0" w:color="auto"/>
            <w:right w:val="none" w:sz="0" w:space="0" w:color="auto"/>
          </w:divBdr>
        </w:div>
      </w:divsChild>
    </w:div>
    <w:div w:id="1657032593">
      <w:bodyDiv w:val="1"/>
      <w:marLeft w:val="0"/>
      <w:marRight w:val="0"/>
      <w:marTop w:val="0"/>
      <w:marBottom w:val="0"/>
      <w:divBdr>
        <w:top w:val="none" w:sz="0" w:space="0" w:color="auto"/>
        <w:left w:val="none" w:sz="0" w:space="0" w:color="auto"/>
        <w:bottom w:val="none" w:sz="0" w:space="0" w:color="auto"/>
        <w:right w:val="none" w:sz="0" w:space="0" w:color="auto"/>
      </w:divBdr>
      <w:divsChild>
        <w:div w:id="470825334">
          <w:marLeft w:val="0"/>
          <w:marRight w:val="0"/>
          <w:marTop w:val="240"/>
          <w:marBottom w:val="240"/>
          <w:divBdr>
            <w:top w:val="none" w:sz="0" w:space="0" w:color="auto"/>
            <w:left w:val="none" w:sz="0" w:space="0" w:color="auto"/>
            <w:bottom w:val="none" w:sz="0" w:space="0" w:color="auto"/>
            <w:right w:val="none" w:sz="0" w:space="0" w:color="auto"/>
          </w:divBdr>
        </w:div>
        <w:div w:id="1933272755">
          <w:marLeft w:val="0"/>
          <w:marRight w:val="0"/>
          <w:marTop w:val="240"/>
          <w:marBottom w:val="240"/>
          <w:divBdr>
            <w:top w:val="none" w:sz="0" w:space="0" w:color="auto"/>
            <w:left w:val="none" w:sz="0" w:space="0" w:color="auto"/>
            <w:bottom w:val="none" w:sz="0" w:space="0" w:color="auto"/>
            <w:right w:val="none" w:sz="0" w:space="0" w:color="auto"/>
          </w:divBdr>
        </w:div>
        <w:div w:id="99304945">
          <w:marLeft w:val="600"/>
          <w:marRight w:val="0"/>
          <w:marTop w:val="240"/>
          <w:marBottom w:val="240"/>
          <w:divBdr>
            <w:top w:val="none" w:sz="0" w:space="0" w:color="auto"/>
            <w:left w:val="none" w:sz="0" w:space="0" w:color="auto"/>
            <w:bottom w:val="none" w:sz="0" w:space="0" w:color="auto"/>
            <w:right w:val="none" w:sz="0" w:space="0" w:color="auto"/>
          </w:divBdr>
        </w:div>
        <w:div w:id="1413430170">
          <w:marLeft w:val="600"/>
          <w:marRight w:val="0"/>
          <w:marTop w:val="240"/>
          <w:marBottom w:val="240"/>
          <w:divBdr>
            <w:top w:val="none" w:sz="0" w:space="0" w:color="auto"/>
            <w:left w:val="none" w:sz="0" w:space="0" w:color="auto"/>
            <w:bottom w:val="none" w:sz="0" w:space="0" w:color="auto"/>
            <w:right w:val="none" w:sz="0" w:space="0" w:color="auto"/>
          </w:divBdr>
        </w:div>
        <w:div w:id="542597060">
          <w:marLeft w:val="600"/>
          <w:marRight w:val="0"/>
          <w:marTop w:val="0"/>
          <w:marBottom w:val="0"/>
          <w:divBdr>
            <w:top w:val="none" w:sz="0" w:space="0" w:color="auto"/>
            <w:left w:val="none" w:sz="0" w:space="0" w:color="auto"/>
            <w:bottom w:val="none" w:sz="0" w:space="0" w:color="auto"/>
            <w:right w:val="none" w:sz="0" w:space="0" w:color="auto"/>
          </w:divBdr>
        </w:div>
        <w:div w:id="144399564">
          <w:marLeft w:val="600"/>
          <w:marRight w:val="0"/>
          <w:marTop w:val="0"/>
          <w:marBottom w:val="0"/>
          <w:divBdr>
            <w:top w:val="none" w:sz="0" w:space="0" w:color="auto"/>
            <w:left w:val="none" w:sz="0" w:space="0" w:color="auto"/>
            <w:bottom w:val="none" w:sz="0" w:space="0" w:color="auto"/>
            <w:right w:val="none" w:sz="0" w:space="0" w:color="auto"/>
          </w:divBdr>
        </w:div>
        <w:div w:id="876501807">
          <w:marLeft w:val="600"/>
          <w:marRight w:val="0"/>
          <w:marTop w:val="0"/>
          <w:marBottom w:val="0"/>
          <w:divBdr>
            <w:top w:val="none" w:sz="0" w:space="0" w:color="auto"/>
            <w:left w:val="none" w:sz="0" w:space="0" w:color="auto"/>
            <w:bottom w:val="none" w:sz="0" w:space="0" w:color="auto"/>
            <w:right w:val="none" w:sz="0" w:space="0" w:color="auto"/>
          </w:divBdr>
        </w:div>
        <w:div w:id="1209873017">
          <w:marLeft w:val="600"/>
          <w:marRight w:val="0"/>
          <w:marTop w:val="0"/>
          <w:marBottom w:val="0"/>
          <w:divBdr>
            <w:top w:val="none" w:sz="0" w:space="0" w:color="auto"/>
            <w:left w:val="none" w:sz="0" w:space="0" w:color="auto"/>
            <w:bottom w:val="none" w:sz="0" w:space="0" w:color="auto"/>
            <w:right w:val="none" w:sz="0" w:space="0" w:color="auto"/>
          </w:divBdr>
        </w:div>
        <w:div w:id="1901859992">
          <w:marLeft w:val="600"/>
          <w:marRight w:val="0"/>
          <w:marTop w:val="0"/>
          <w:marBottom w:val="0"/>
          <w:divBdr>
            <w:top w:val="none" w:sz="0" w:space="0" w:color="auto"/>
            <w:left w:val="none" w:sz="0" w:space="0" w:color="auto"/>
            <w:bottom w:val="none" w:sz="0" w:space="0" w:color="auto"/>
            <w:right w:val="none" w:sz="0" w:space="0" w:color="auto"/>
          </w:divBdr>
        </w:div>
        <w:div w:id="413672356">
          <w:marLeft w:val="600"/>
          <w:marRight w:val="0"/>
          <w:marTop w:val="0"/>
          <w:marBottom w:val="0"/>
          <w:divBdr>
            <w:top w:val="none" w:sz="0" w:space="0" w:color="auto"/>
            <w:left w:val="none" w:sz="0" w:space="0" w:color="auto"/>
            <w:bottom w:val="none" w:sz="0" w:space="0" w:color="auto"/>
            <w:right w:val="none" w:sz="0" w:space="0" w:color="auto"/>
          </w:divBdr>
        </w:div>
        <w:div w:id="1773667704">
          <w:marLeft w:val="0"/>
          <w:marRight w:val="0"/>
          <w:marTop w:val="240"/>
          <w:marBottom w:val="240"/>
          <w:divBdr>
            <w:top w:val="none" w:sz="0" w:space="0" w:color="auto"/>
            <w:left w:val="none" w:sz="0" w:space="0" w:color="auto"/>
            <w:bottom w:val="none" w:sz="0" w:space="0" w:color="auto"/>
            <w:right w:val="none" w:sz="0" w:space="0" w:color="auto"/>
          </w:divBdr>
        </w:div>
        <w:div w:id="1719745135">
          <w:marLeft w:val="0"/>
          <w:marRight w:val="0"/>
          <w:marTop w:val="240"/>
          <w:marBottom w:val="240"/>
          <w:divBdr>
            <w:top w:val="none" w:sz="0" w:space="0" w:color="auto"/>
            <w:left w:val="none" w:sz="0" w:space="0" w:color="auto"/>
            <w:bottom w:val="none" w:sz="0" w:space="0" w:color="auto"/>
            <w:right w:val="none" w:sz="0" w:space="0" w:color="auto"/>
          </w:divBdr>
        </w:div>
        <w:div w:id="1576625127">
          <w:marLeft w:val="0"/>
          <w:marRight w:val="0"/>
          <w:marTop w:val="240"/>
          <w:marBottom w:val="240"/>
          <w:divBdr>
            <w:top w:val="none" w:sz="0" w:space="0" w:color="auto"/>
            <w:left w:val="none" w:sz="0" w:space="0" w:color="auto"/>
            <w:bottom w:val="none" w:sz="0" w:space="0" w:color="auto"/>
            <w:right w:val="none" w:sz="0" w:space="0" w:color="auto"/>
          </w:divBdr>
        </w:div>
        <w:div w:id="1246258689">
          <w:marLeft w:val="0"/>
          <w:marRight w:val="0"/>
          <w:marTop w:val="240"/>
          <w:marBottom w:val="240"/>
          <w:divBdr>
            <w:top w:val="none" w:sz="0" w:space="0" w:color="auto"/>
            <w:left w:val="none" w:sz="0" w:space="0" w:color="auto"/>
            <w:bottom w:val="none" w:sz="0" w:space="0" w:color="auto"/>
            <w:right w:val="none" w:sz="0" w:space="0" w:color="auto"/>
          </w:divBdr>
        </w:div>
        <w:div w:id="1282683169">
          <w:marLeft w:val="0"/>
          <w:marRight w:val="0"/>
          <w:marTop w:val="240"/>
          <w:marBottom w:val="240"/>
          <w:divBdr>
            <w:top w:val="none" w:sz="0" w:space="0" w:color="auto"/>
            <w:left w:val="none" w:sz="0" w:space="0" w:color="auto"/>
            <w:bottom w:val="none" w:sz="0" w:space="0" w:color="auto"/>
            <w:right w:val="none" w:sz="0" w:space="0" w:color="auto"/>
          </w:divBdr>
        </w:div>
        <w:div w:id="1246956473">
          <w:marLeft w:val="0"/>
          <w:marRight w:val="0"/>
          <w:marTop w:val="240"/>
          <w:marBottom w:val="240"/>
          <w:divBdr>
            <w:top w:val="none" w:sz="0" w:space="0" w:color="auto"/>
            <w:left w:val="none" w:sz="0" w:space="0" w:color="auto"/>
            <w:bottom w:val="none" w:sz="0" w:space="0" w:color="auto"/>
            <w:right w:val="none" w:sz="0" w:space="0" w:color="auto"/>
          </w:divBdr>
        </w:div>
        <w:div w:id="1022895573">
          <w:marLeft w:val="0"/>
          <w:marRight w:val="0"/>
          <w:marTop w:val="240"/>
          <w:marBottom w:val="240"/>
          <w:divBdr>
            <w:top w:val="none" w:sz="0" w:space="0" w:color="auto"/>
            <w:left w:val="none" w:sz="0" w:space="0" w:color="auto"/>
            <w:bottom w:val="none" w:sz="0" w:space="0" w:color="auto"/>
            <w:right w:val="none" w:sz="0" w:space="0" w:color="auto"/>
          </w:divBdr>
        </w:div>
      </w:divsChild>
    </w:div>
    <w:div w:id="1734304450">
      <w:bodyDiv w:val="1"/>
      <w:marLeft w:val="0"/>
      <w:marRight w:val="0"/>
      <w:marTop w:val="0"/>
      <w:marBottom w:val="0"/>
      <w:divBdr>
        <w:top w:val="none" w:sz="0" w:space="0" w:color="auto"/>
        <w:left w:val="none" w:sz="0" w:space="0" w:color="auto"/>
        <w:bottom w:val="none" w:sz="0" w:space="0" w:color="auto"/>
        <w:right w:val="none" w:sz="0" w:space="0" w:color="auto"/>
      </w:divBdr>
      <w:divsChild>
        <w:div w:id="855928326">
          <w:marLeft w:val="0"/>
          <w:marRight w:val="0"/>
          <w:marTop w:val="240"/>
          <w:marBottom w:val="240"/>
          <w:divBdr>
            <w:top w:val="none" w:sz="0" w:space="0" w:color="auto"/>
            <w:left w:val="none" w:sz="0" w:space="0" w:color="auto"/>
            <w:bottom w:val="none" w:sz="0" w:space="0" w:color="auto"/>
            <w:right w:val="none" w:sz="0" w:space="0" w:color="auto"/>
          </w:divBdr>
        </w:div>
        <w:div w:id="245116675">
          <w:marLeft w:val="0"/>
          <w:marRight w:val="0"/>
          <w:marTop w:val="240"/>
          <w:marBottom w:val="240"/>
          <w:divBdr>
            <w:top w:val="none" w:sz="0" w:space="0" w:color="auto"/>
            <w:left w:val="none" w:sz="0" w:space="0" w:color="auto"/>
            <w:bottom w:val="none" w:sz="0" w:space="0" w:color="auto"/>
            <w:right w:val="none" w:sz="0" w:space="0" w:color="auto"/>
          </w:divBdr>
        </w:div>
        <w:div w:id="774012204">
          <w:marLeft w:val="600"/>
          <w:marRight w:val="0"/>
          <w:marTop w:val="240"/>
          <w:marBottom w:val="240"/>
          <w:divBdr>
            <w:top w:val="none" w:sz="0" w:space="0" w:color="auto"/>
            <w:left w:val="none" w:sz="0" w:space="0" w:color="auto"/>
            <w:bottom w:val="none" w:sz="0" w:space="0" w:color="auto"/>
            <w:right w:val="none" w:sz="0" w:space="0" w:color="auto"/>
          </w:divBdr>
        </w:div>
        <w:div w:id="913050451">
          <w:marLeft w:val="600"/>
          <w:marRight w:val="0"/>
          <w:marTop w:val="240"/>
          <w:marBottom w:val="240"/>
          <w:divBdr>
            <w:top w:val="none" w:sz="0" w:space="0" w:color="auto"/>
            <w:left w:val="none" w:sz="0" w:space="0" w:color="auto"/>
            <w:bottom w:val="none" w:sz="0" w:space="0" w:color="auto"/>
            <w:right w:val="none" w:sz="0" w:space="0" w:color="auto"/>
          </w:divBdr>
        </w:div>
        <w:div w:id="1876575289">
          <w:marLeft w:val="600"/>
          <w:marRight w:val="0"/>
          <w:marTop w:val="0"/>
          <w:marBottom w:val="0"/>
          <w:divBdr>
            <w:top w:val="none" w:sz="0" w:space="0" w:color="auto"/>
            <w:left w:val="none" w:sz="0" w:space="0" w:color="auto"/>
            <w:bottom w:val="none" w:sz="0" w:space="0" w:color="auto"/>
            <w:right w:val="none" w:sz="0" w:space="0" w:color="auto"/>
          </w:divBdr>
        </w:div>
        <w:div w:id="1743134031">
          <w:marLeft w:val="600"/>
          <w:marRight w:val="0"/>
          <w:marTop w:val="0"/>
          <w:marBottom w:val="0"/>
          <w:divBdr>
            <w:top w:val="none" w:sz="0" w:space="0" w:color="auto"/>
            <w:left w:val="none" w:sz="0" w:space="0" w:color="auto"/>
            <w:bottom w:val="none" w:sz="0" w:space="0" w:color="auto"/>
            <w:right w:val="none" w:sz="0" w:space="0" w:color="auto"/>
          </w:divBdr>
        </w:div>
        <w:div w:id="1952199313">
          <w:marLeft w:val="600"/>
          <w:marRight w:val="0"/>
          <w:marTop w:val="0"/>
          <w:marBottom w:val="0"/>
          <w:divBdr>
            <w:top w:val="none" w:sz="0" w:space="0" w:color="auto"/>
            <w:left w:val="none" w:sz="0" w:space="0" w:color="auto"/>
            <w:bottom w:val="none" w:sz="0" w:space="0" w:color="auto"/>
            <w:right w:val="none" w:sz="0" w:space="0" w:color="auto"/>
          </w:divBdr>
        </w:div>
        <w:div w:id="2108962593">
          <w:marLeft w:val="600"/>
          <w:marRight w:val="0"/>
          <w:marTop w:val="0"/>
          <w:marBottom w:val="0"/>
          <w:divBdr>
            <w:top w:val="none" w:sz="0" w:space="0" w:color="auto"/>
            <w:left w:val="none" w:sz="0" w:space="0" w:color="auto"/>
            <w:bottom w:val="none" w:sz="0" w:space="0" w:color="auto"/>
            <w:right w:val="none" w:sz="0" w:space="0" w:color="auto"/>
          </w:divBdr>
        </w:div>
        <w:div w:id="188300194">
          <w:marLeft w:val="600"/>
          <w:marRight w:val="0"/>
          <w:marTop w:val="0"/>
          <w:marBottom w:val="0"/>
          <w:divBdr>
            <w:top w:val="none" w:sz="0" w:space="0" w:color="auto"/>
            <w:left w:val="none" w:sz="0" w:space="0" w:color="auto"/>
            <w:bottom w:val="none" w:sz="0" w:space="0" w:color="auto"/>
            <w:right w:val="none" w:sz="0" w:space="0" w:color="auto"/>
          </w:divBdr>
        </w:div>
        <w:div w:id="1613055172">
          <w:marLeft w:val="600"/>
          <w:marRight w:val="0"/>
          <w:marTop w:val="0"/>
          <w:marBottom w:val="0"/>
          <w:divBdr>
            <w:top w:val="none" w:sz="0" w:space="0" w:color="auto"/>
            <w:left w:val="none" w:sz="0" w:space="0" w:color="auto"/>
            <w:bottom w:val="none" w:sz="0" w:space="0" w:color="auto"/>
            <w:right w:val="none" w:sz="0" w:space="0" w:color="auto"/>
          </w:divBdr>
        </w:div>
        <w:div w:id="922303114">
          <w:marLeft w:val="0"/>
          <w:marRight w:val="0"/>
          <w:marTop w:val="240"/>
          <w:marBottom w:val="240"/>
          <w:divBdr>
            <w:top w:val="none" w:sz="0" w:space="0" w:color="auto"/>
            <w:left w:val="none" w:sz="0" w:space="0" w:color="auto"/>
            <w:bottom w:val="none" w:sz="0" w:space="0" w:color="auto"/>
            <w:right w:val="none" w:sz="0" w:space="0" w:color="auto"/>
          </w:divBdr>
        </w:div>
        <w:div w:id="1520318125">
          <w:marLeft w:val="0"/>
          <w:marRight w:val="0"/>
          <w:marTop w:val="240"/>
          <w:marBottom w:val="240"/>
          <w:divBdr>
            <w:top w:val="none" w:sz="0" w:space="0" w:color="auto"/>
            <w:left w:val="none" w:sz="0" w:space="0" w:color="auto"/>
            <w:bottom w:val="none" w:sz="0" w:space="0" w:color="auto"/>
            <w:right w:val="none" w:sz="0" w:space="0" w:color="auto"/>
          </w:divBdr>
        </w:div>
        <w:div w:id="585962750">
          <w:marLeft w:val="0"/>
          <w:marRight w:val="0"/>
          <w:marTop w:val="240"/>
          <w:marBottom w:val="240"/>
          <w:divBdr>
            <w:top w:val="none" w:sz="0" w:space="0" w:color="auto"/>
            <w:left w:val="none" w:sz="0" w:space="0" w:color="auto"/>
            <w:bottom w:val="none" w:sz="0" w:space="0" w:color="auto"/>
            <w:right w:val="none" w:sz="0" w:space="0" w:color="auto"/>
          </w:divBdr>
        </w:div>
        <w:div w:id="1444612703">
          <w:marLeft w:val="0"/>
          <w:marRight w:val="0"/>
          <w:marTop w:val="240"/>
          <w:marBottom w:val="240"/>
          <w:divBdr>
            <w:top w:val="none" w:sz="0" w:space="0" w:color="auto"/>
            <w:left w:val="none" w:sz="0" w:space="0" w:color="auto"/>
            <w:bottom w:val="none" w:sz="0" w:space="0" w:color="auto"/>
            <w:right w:val="none" w:sz="0" w:space="0" w:color="auto"/>
          </w:divBdr>
        </w:div>
        <w:div w:id="1525244720">
          <w:marLeft w:val="0"/>
          <w:marRight w:val="0"/>
          <w:marTop w:val="240"/>
          <w:marBottom w:val="240"/>
          <w:divBdr>
            <w:top w:val="none" w:sz="0" w:space="0" w:color="auto"/>
            <w:left w:val="none" w:sz="0" w:space="0" w:color="auto"/>
            <w:bottom w:val="none" w:sz="0" w:space="0" w:color="auto"/>
            <w:right w:val="none" w:sz="0" w:space="0" w:color="auto"/>
          </w:divBdr>
        </w:div>
        <w:div w:id="1480610667">
          <w:marLeft w:val="0"/>
          <w:marRight w:val="0"/>
          <w:marTop w:val="240"/>
          <w:marBottom w:val="240"/>
          <w:divBdr>
            <w:top w:val="none" w:sz="0" w:space="0" w:color="auto"/>
            <w:left w:val="none" w:sz="0" w:space="0" w:color="auto"/>
            <w:bottom w:val="none" w:sz="0" w:space="0" w:color="auto"/>
            <w:right w:val="none" w:sz="0" w:space="0" w:color="auto"/>
          </w:divBdr>
        </w:div>
        <w:div w:id="115900628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881</Words>
  <Characters>4851</Characters>
  <Application>Microsoft Office Word</Application>
  <DocSecurity>0</DocSecurity>
  <Lines>40</Lines>
  <Paragraphs>11</Paragraphs>
  <ScaleCrop>false</ScaleCrop>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ms330075</dc:creator>
  <cp:keywords/>
  <dc:description/>
  <cp:lastModifiedBy>ms330075</cp:lastModifiedBy>
  <cp:revision>2</cp:revision>
  <dcterms:created xsi:type="dcterms:W3CDTF">2025-05-23T19:52:00Z</dcterms:created>
  <dcterms:modified xsi:type="dcterms:W3CDTF">2025-05-23T19:52:00Z</dcterms:modified>
</cp:coreProperties>
</file>