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BB0E" w14:textId="32D69C3B" w:rsidR="002E195A" w:rsidRPr="00DC306F" w:rsidRDefault="00DC306F" w:rsidP="00DC306F">
      <w:pPr>
        <w:jc w:val="center"/>
        <w:rPr>
          <w:rFonts w:ascii="Arial" w:hAnsi="Arial" w:cs="Arial"/>
          <w:b/>
          <w:bCs/>
          <w:lang w:val="es-MX"/>
        </w:rPr>
      </w:pPr>
      <w:r w:rsidRPr="00DC306F">
        <w:rPr>
          <w:rFonts w:ascii="Arial" w:hAnsi="Arial" w:cs="Arial"/>
          <w:b/>
          <w:bCs/>
          <w:lang w:val="es-MX"/>
        </w:rPr>
        <w:t>INFORME AUDIENCIA DE TRÁMITE Y JUZGAMIENTO</w:t>
      </w:r>
    </w:p>
    <w:p w14:paraId="5895A4F2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Informo que se asistió a la audiencia programada el día 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22 de mayo de 2025 en el proceso de la referencia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representación de Seguros Confianza S.A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2C7ECCA7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14:paraId="132563C2" w14:textId="7ADCEDAD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DC306F">
        <w:rPr>
          <w:rFonts w:ascii="Arial" w:hAnsi="Arial" w:cs="Arial"/>
          <w:b/>
          <w:bCs/>
        </w:rPr>
        <w:t xml:space="preserve">PROCESO: ORDINARIO </w:t>
      </w:r>
      <w:r w:rsidR="004570DB">
        <w:rPr>
          <w:rFonts w:ascii="Arial" w:hAnsi="Arial" w:cs="Arial"/>
          <w:b/>
          <w:bCs/>
        </w:rPr>
        <w:t>LABORAL</w:t>
      </w:r>
    </w:p>
    <w:p w14:paraId="1025752D" w14:textId="5E996E14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DC306F">
        <w:rPr>
          <w:rFonts w:ascii="Arial" w:hAnsi="Arial" w:cs="Arial"/>
          <w:b/>
          <w:bCs/>
        </w:rPr>
        <w:t xml:space="preserve">ACCIONANTE: GUILLERMO ALBERTO MEDINA CARVAJAL </w:t>
      </w:r>
    </w:p>
    <w:p w14:paraId="73BDFAF8" w14:textId="32B86F5A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DC306F">
        <w:rPr>
          <w:rFonts w:ascii="Arial" w:hAnsi="Arial" w:cs="Arial"/>
          <w:b/>
          <w:bCs/>
        </w:rPr>
        <w:t xml:space="preserve">ACCIONADO: STORK LATAM S.L. SUCURSAL COLOMBIA Y OTROS </w:t>
      </w:r>
    </w:p>
    <w:p w14:paraId="19B313C8" w14:textId="7CF089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DC306F">
        <w:rPr>
          <w:rFonts w:ascii="Arial" w:hAnsi="Arial" w:cs="Arial"/>
          <w:b/>
          <w:bCs/>
        </w:rPr>
        <w:t>RADICACIÓN: 73-319-31-03-001-2021-00004-00</w:t>
      </w:r>
      <w:r w:rsidRPr="00DC306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</w:p>
    <w:p w14:paraId="060A90D0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E623508" w14:textId="37EFE6AD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reanudo la audiencia de que trata el artículo 80 del Código Procesal del Trabajo y de 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Seguridad Social, una vez realizada la identificación de las partes el Juez procedió a dictar sentencia en lo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siguientes términos: </w:t>
      </w:r>
    </w:p>
    <w:p w14:paraId="789959F5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E1CF4FB" w14:textId="09714D33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“El Juzgado Primero Civil del Circuito del Guamo - Tolima, administrando justicia en nombre de la República y por autoridad de la Ley, RESUELVE:</w:t>
      </w:r>
    </w:p>
    <w:p w14:paraId="5AAB428A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2CE0EC3" w14:textId="09F152B0" w:rsidR="00DC306F" w:rsidRP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Declarar que entre el 27 de julio de 2009 y el 10 de noviembre de 2015 existió una relación laboral entre Guillermo Alberto Medina Carvajal y Mecánicos Asociados S.A.S., regida por 5 contratos de trabajo sucesivos, la cual culminó con un pacto de duración por la obra o labor.</w:t>
      </w:r>
    </w:p>
    <w:p w14:paraId="09FDE50F" w14:textId="77777777" w:rsidR="00DC306F" w:rsidRPr="00DC306F" w:rsidRDefault="00DC306F" w:rsidP="00DC306F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</w:p>
    <w:p w14:paraId="1663B3B1" w14:textId="6C492FFC" w:rsidR="00DC306F" w:rsidRP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Declarar que entre Guillermo Alberto Medina Carvajal y Stork hoy Magnex Latam SL Sucursal Colombia, existió un contrato de trabajo por la duración de obra o labor que estuvo vigente entre el 11 de noviembre de 2015 y el 30 de junio de 2016. </w:t>
      </w:r>
    </w:p>
    <w:p w14:paraId="4EC2D7F3" w14:textId="77777777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</w:p>
    <w:p w14:paraId="6AE39D6B" w14:textId="77777777" w:rsidR="00DC306F" w:rsidRP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Negar las demás aspiraciones planteadas frente a Hocol S.A., Mecánicos Asociados S.A.S. y Stork hoy Magnex Latam SL Sucursal Colombia. </w:t>
      </w:r>
    </w:p>
    <w:p w14:paraId="391AF12E" w14:textId="77777777" w:rsidR="00DC306F" w:rsidRPr="00DC306F" w:rsidRDefault="00DC306F" w:rsidP="00DC306F">
      <w:pPr>
        <w:pStyle w:val="Prrafodelista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</w:p>
    <w:p w14:paraId="0B9C1CC9" w14:textId="3536CB40" w:rsidR="00DC306F" w:rsidRP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Declarar probada la excepción de “Inexistencia de las obligaciones, cobro de lo no debido, ausencia de derecho sustantivo y falta de causa en las pretensiones de la demanda” propuesta por Hocol S.A., la de “prescripción” formulada por Mecánicos Asociados S.A.S. y la de “cobro de lo no debido por inexistencia de la obligación” enarbolada por Stork hoy Magnex Latam SL Sucursal Colombia, sin resolver las restantes con base en el inciso 3° del artículo 282 del C.G.P. </w:t>
      </w:r>
    </w:p>
    <w:p w14:paraId="74DF56AF" w14:textId="77777777" w:rsidR="00DC306F" w:rsidRPr="00DC306F" w:rsidRDefault="00DC306F" w:rsidP="00DC306F">
      <w:pPr>
        <w:pStyle w:val="Prrafodelista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</w:p>
    <w:p w14:paraId="7F090071" w14:textId="221CCE57" w:rsidR="00DC306F" w:rsidRP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Por sustracción de materia no desciende el juzgado sobre la solidaridad enrostrada a Ecopetrol S.A. </w:t>
      </w:r>
      <w:r w:rsidRPr="00DC306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CO"/>
        </w:rPr>
        <w:t>Del mismo modo, como no fueron condenados Ecopetrol S.A., ni Hocol S.A., tampoco es del caso proveer sobre los llamamientos en garantía efectuados a Jmalucelli Travelers Seguros S.A. y Confianza S.A. </w:t>
      </w:r>
    </w:p>
    <w:p w14:paraId="084D2EB6" w14:textId="77777777" w:rsidR="00DC306F" w:rsidRPr="00DC306F" w:rsidRDefault="00DC306F" w:rsidP="00DC306F">
      <w:pPr>
        <w:pStyle w:val="Prrafodelista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</w:p>
    <w:p w14:paraId="5947DDF5" w14:textId="77777777" w:rsidR="00DC306F" w:rsidRDefault="00DC306F" w:rsidP="00DC30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Condenar en costas al demandante a favor de los 4 demandados y de las 2 aseguradoras llamadas en garantía. Fijar como agencias en derecho la suma de $1.200.000.”</w:t>
      </w:r>
    </w:p>
    <w:p w14:paraId="649A915A" w14:textId="649C3FC9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</w:pP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 xml:space="preserve">Frente a ello la apoderada 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Mecánicos</w:t>
      </w:r>
      <w:r w:rsidRPr="00DC30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Asociados S.A.S. interpuso recurso de apelación frente al numeral primero de la sentencia y debido a que el fallo resultó completamente adverso al trabajador y no fue apelado por este, el Juzgado en aplicación del artículo 69 del CPTSS otorgó el grado jurisdiccional de consulta a su favor.</w:t>
      </w:r>
    </w:p>
    <w:p w14:paraId="2749A026" w14:textId="1B64E1E0" w:rsidR="00DC306F" w:rsidRPr="00DC306F" w:rsidRDefault="00DC306F" w:rsidP="00DC306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14:paraId="51C6E972" w14:textId="77777777" w:rsidR="00DC306F" w:rsidRPr="00DC306F" w:rsidRDefault="00DC306F" w:rsidP="00DC306F">
      <w:pPr>
        <w:jc w:val="both"/>
        <w:rPr>
          <w:lang w:val="es-MX"/>
        </w:rPr>
      </w:pPr>
    </w:p>
    <w:sectPr w:rsidR="00DC306F" w:rsidRPr="00DC3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55807"/>
    <w:multiLevelType w:val="hybridMultilevel"/>
    <w:tmpl w:val="D4E02F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6F"/>
    <w:rsid w:val="002E195A"/>
    <w:rsid w:val="004570DB"/>
    <w:rsid w:val="00D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726"/>
  <w15:chartTrackingRefBased/>
  <w15:docId w15:val="{7C7A299F-9365-4F69-9764-E8DC8A53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5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9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2</cp:revision>
  <dcterms:created xsi:type="dcterms:W3CDTF">2025-05-25T19:20:00Z</dcterms:created>
  <dcterms:modified xsi:type="dcterms:W3CDTF">2025-05-25T19:27:00Z</dcterms:modified>
</cp:coreProperties>
</file>