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CDD" w:rsidRPr="00AC5A19" w:rsidRDefault="004F2CDD" w:rsidP="004F2CDD">
      <w:pPr>
        <w:spacing w:after="0" w:line="276" w:lineRule="auto"/>
        <w:jc w:val="center"/>
        <w:rPr>
          <w:rFonts w:cstheme="minorHAnsi"/>
          <w:b/>
          <w:lang w:val="es-CO"/>
        </w:rPr>
      </w:pPr>
      <w:r w:rsidRPr="00AC5A19">
        <w:rPr>
          <w:rFonts w:cstheme="minorHAnsi"/>
          <w:b/>
          <w:highlight w:val="yellow"/>
          <w:lang w:val="es-CO"/>
        </w:rPr>
        <w:t xml:space="preserve">ANÁLISIS </w:t>
      </w:r>
      <w:r w:rsidRPr="004F2CDD">
        <w:rPr>
          <w:rFonts w:cstheme="minorHAnsi"/>
          <w:b/>
          <w:highlight w:val="yellow"/>
          <w:lang w:val="es-CO"/>
        </w:rPr>
        <w:t>CASO HEIDY KARINA CUCUNUBA MARTÍNEZ</w:t>
      </w:r>
    </w:p>
    <w:p w:rsidR="004F2CDD" w:rsidRDefault="004F2CDD" w:rsidP="004F2CDD">
      <w:pPr>
        <w:spacing w:after="0" w:line="276" w:lineRule="auto"/>
        <w:jc w:val="center"/>
        <w:rPr>
          <w:rFonts w:cstheme="minorHAnsi"/>
          <w:b/>
          <w:lang w:val="es-CO"/>
        </w:rPr>
      </w:pPr>
      <w:r>
        <w:rPr>
          <w:rFonts w:cstheme="minorHAnsi"/>
          <w:b/>
          <w:lang w:val="es-CO"/>
        </w:rPr>
        <w:t>PROYECTO CONFIANZA</w:t>
      </w:r>
    </w:p>
    <w:p w:rsidR="004F2CDD" w:rsidRPr="00AC5A19" w:rsidRDefault="004F2CDD" w:rsidP="004F2CDD">
      <w:pPr>
        <w:spacing w:after="0" w:line="276" w:lineRule="auto"/>
        <w:jc w:val="center"/>
        <w:rPr>
          <w:rFonts w:cstheme="minorHAnsi"/>
          <w:b/>
          <w:lang w:val="es-CO"/>
        </w:rPr>
      </w:pPr>
      <w:r w:rsidRPr="00AC5A19">
        <w:rPr>
          <w:rFonts w:cstheme="minorHAnsi"/>
          <w:b/>
          <w:lang w:val="es-CO"/>
        </w:rPr>
        <w:t>RAD:</w:t>
      </w:r>
      <w:r w:rsidRPr="00AC5A19">
        <w:rPr>
          <w:rFonts w:cstheme="minorHAnsi"/>
          <w:lang w:val="es-CO"/>
        </w:rPr>
        <w:t xml:space="preserve"> </w:t>
      </w:r>
      <w:r w:rsidRPr="00236896">
        <w:t xml:space="preserve">851623189001- </w:t>
      </w:r>
      <w:r w:rsidRPr="00236896">
        <w:rPr>
          <w:b/>
        </w:rPr>
        <w:t>2024-00082</w:t>
      </w:r>
      <w:r w:rsidRPr="00236896">
        <w:t>-00</w:t>
      </w:r>
    </w:p>
    <w:p w:rsidR="004F2CDD" w:rsidRPr="00AC5A19" w:rsidRDefault="004F2CDD" w:rsidP="004F2CDD">
      <w:pPr>
        <w:spacing w:after="0" w:line="276" w:lineRule="auto"/>
        <w:jc w:val="center"/>
        <w:rPr>
          <w:rFonts w:cstheme="minorHAnsi"/>
          <w:lang w:val="es-CO"/>
        </w:rPr>
      </w:pPr>
    </w:p>
    <w:tbl>
      <w:tblPr>
        <w:tblStyle w:val="Tablaconcuadrcula"/>
        <w:tblW w:w="0" w:type="auto"/>
        <w:tblLook w:val="04A0" w:firstRow="1" w:lastRow="0" w:firstColumn="1" w:lastColumn="0" w:noHBand="0" w:noVBand="1"/>
      </w:tblPr>
      <w:tblGrid>
        <w:gridCol w:w="3397"/>
        <w:gridCol w:w="6673"/>
      </w:tblGrid>
      <w:tr w:rsidR="004F2CDD" w:rsidRPr="00AC5A19" w:rsidTr="005831BD">
        <w:trPr>
          <w:trHeight w:val="719"/>
        </w:trPr>
        <w:tc>
          <w:tcPr>
            <w:tcW w:w="3397" w:type="dxa"/>
            <w:shd w:val="clear" w:color="auto" w:fill="auto"/>
          </w:tcPr>
          <w:p w:rsidR="004F2CDD" w:rsidRDefault="004F2CDD" w:rsidP="005831BD">
            <w:pPr>
              <w:spacing w:line="276" w:lineRule="auto"/>
              <w:rPr>
                <w:rFonts w:cstheme="minorHAnsi"/>
                <w:b/>
                <w:lang w:val="es-CO"/>
              </w:rPr>
            </w:pPr>
            <w:r w:rsidRPr="00AC5A19">
              <w:rPr>
                <w:rFonts w:cstheme="minorHAnsi"/>
                <w:b/>
                <w:lang w:val="es-CO"/>
              </w:rPr>
              <w:t xml:space="preserve">JUZGADO: </w:t>
            </w:r>
          </w:p>
          <w:p w:rsidR="004F2CDD" w:rsidRPr="00AC5A19" w:rsidRDefault="004F2CDD" w:rsidP="005831BD">
            <w:pPr>
              <w:spacing w:line="276" w:lineRule="auto"/>
              <w:rPr>
                <w:rFonts w:cstheme="minorHAnsi"/>
                <w:b/>
                <w:lang w:val="es-CO"/>
              </w:rPr>
            </w:pPr>
          </w:p>
          <w:p w:rsidR="004F2CDD" w:rsidRPr="00AC5A19" w:rsidRDefault="004F2CDD" w:rsidP="005831BD">
            <w:pPr>
              <w:spacing w:line="276" w:lineRule="auto"/>
              <w:rPr>
                <w:rFonts w:cstheme="minorHAnsi"/>
                <w:b/>
                <w:lang w:val="es-CO"/>
              </w:rPr>
            </w:pPr>
            <w:r w:rsidRPr="00AC5A19">
              <w:rPr>
                <w:rFonts w:cstheme="minorHAnsi"/>
                <w:b/>
                <w:lang w:val="es-CO"/>
              </w:rPr>
              <w:t>ASUNTO:</w:t>
            </w:r>
          </w:p>
        </w:tc>
        <w:tc>
          <w:tcPr>
            <w:tcW w:w="6673" w:type="dxa"/>
          </w:tcPr>
          <w:p w:rsidR="004F2CDD" w:rsidRDefault="004F2CDD" w:rsidP="005831BD">
            <w:pPr>
              <w:spacing w:line="276" w:lineRule="auto"/>
              <w:jc w:val="both"/>
              <w:rPr>
                <w:rFonts w:cstheme="minorHAnsi"/>
                <w:lang w:val="es-CO"/>
              </w:rPr>
            </w:pPr>
            <w:r w:rsidRPr="004F2CDD">
              <w:rPr>
                <w:rFonts w:cstheme="minorHAnsi"/>
                <w:lang w:val="es-CO"/>
              </w:rPr>
              <w:t>JUZGADO PRIMERO PROMISCUO DEL CIRCUITO DE MONTERREY</w:t>
            </w:r>
            <w:r>
              <w:rPr>
                <w:rFonts w:cstheme="minorHAnsi"/>
                <w:lang w:val="es-CO"/>
              </w:rPr>
              <w:t>, CASANARE</w:t>
            </w:r>
          </w:p>
          <w:p w:rsidR="004F2CDD" w:rsidRPr="00AC5A19" w:rsidRDefault="004F2CDD" w:rsidP="005831BD">
            <w:pPr>
              <w:spacing w:line="276" w:lineRule="auto"/>
              <w:jc w:val="both"/>
              <w:rPr>
                <w:rFonts w:cstheme="minorHAnsi"/>
                <w:lang w:val="es-CO"/>
              </w:rPr>
            </w:pPr>
            <w:r w:rsidRPr="004F2CDD">
              <w:rPr>
                <w:rFonts w:cstheme="minorHAnsi"/>
                <w:lang w:val="es-CO"/>
              </w:rPr>
              <w:t>RESPONSABILIDAD CIVIL EXTRACONTRACTUAL</w:t>
            </w:r>
          </w:p>
        </w:tc>
      </w:tr>
      <w:tr w:rsidR="004F2CDD" w:rsidRPr="00AC5A19" w:rsidTr="005831BD">
        <w:trPr>
          <w:trHeight w:val="788"/>
        </w:trPr>
        <w:tc>
          <w:tcPr>
            <w:tcW w:w="3397" w:type="dxa"/>
          </w:tcPr>
          <w:p w:rsidR="004F2CDD" w:rsidRPr="00AC5A19" w:rsidRDefault="004F2CDD" w:rsidP="005831BD">
            <w:pPr>
              <w:spacing w:line="276" w:lineRule="auto"/>
              <w:jc w:val="both"/>
              <w:rPr>
                <w:rFonts w:cstheme="minorHAnsi"/>
                <w:b/>
                <w:lang w:val="es-CO"/>
              </w:rPr>
            </w:pPr>
            <w:r w:rsidRPr="00AC5A19">
              <w:rPr>
                <w:rFonts w:cstheme="minorHAnsi"/>
                <w:b/>
                <w:lang w:val="es-CO"/>
              </w:rPr>
              <w:t>DEMANDANTES:</w:t>
            </w:r>
          </w:p>
        </w:tc>
        <w:tc>
          <w:tcPr>
            <w:tcW w:w="6673" w:type="dxa"/>
          </w:tcPr>
          <w:p w:rsidR="004F2CDD" w:rsidRDefault="004F2CDD" w:rsidP="005831BD">
            <w:pPr>
              <w:spacing w:line="276" w:lineRule="auto"/>
              <w:jc w:val="both"/>
              <w:rPr>
                <w:rFonts w:cstheme="minorHAnsi"/>
                <w:b/>
                <w:lang w:val="es-CO"/>
              </w:rPr>
            </w:pPr>
            <w:r w:rsidRPr="004F2CDD">
              <w:rPr>
                <w:rFonts w:cstheme="minorHAnsi"/>
                <w:b/>
                <w:lang w:val="es-CO"/>
              </w:rPr>
              <w:t>HEIDY KARINA CUCUNUBA MARTÍNEZ</w:t>
            </w:r>
            <w:r w:rsidR="003D404B">
              <w:rPr>
                <w:rFonts w:cstheme="minorHAnsi"/>
                <w:b/>
                <w:lang w:val="es-CO"/>
              </w:rPr>
              <w:t xml:space="preserve"> </w:t>
            </w:r>
            <w:r w:rsidR="003D404B" w:rsidRPr="003D404B">
              <w:rPr>
                <w:rFonts w:cstheme="minorHAnsi"/>
                <w:lang w:val="es-CO"/>
              </w:rPr>
              <w:t>(</w:t>
            </w:r>
            <w:r w:rsidR="005C280A">
              <w:rPr>
                <w:rFonts w:cstheme="minorHAnsi"/>
                <w:lang w:val="es-CO"/>
              </w:rPr>
              <w:t>compañera permanente de la víctima</w:t>
            </w:r>
            <w:r w:rsidR="003D404B" w:rsidRPr="003D404B">
              <w:rPr>
                <w:rFonts w:cstheme="minorHAnsi"/>
                <w:lang w:val="es-CO"/>
              </w:rPr>
              <w:t xml:space="preserve"> directa)</w:t>
            </w:r>
          </w:p>
          <w:p w:rsidR="00BA6AD3" w:rsidRPr="00BA6AD3" w:rsidRDefault="00BA6AD3" w:rsidP="00BA6AD3">
            <w:pPr>
              <w:spacing w:line="276" w:lineRule="auto"/>
              <w:jc w:val="both"/>
              <w:rPr>
                <w:rFonts w:cstheme="minorHAnsi"/>
                <w:lang w:val="es-CO"/>
              </w:rPr>
            </w:pPr>
            <w:r w:rsidRPr="00BA6AD3">
              <w:rPr>
                <w:rFonts w:cstheme="minorHAnsi"/>
                <w:lang w:val="es-CO"/>
              </w:rPr>
              <w:t xml:space="preserve">Quien actúa en representación del menor hijo </w:t>
            </w:r>
            <w:r w:rsidR="003D404B">
              <w:t>THIAGO ALEXANDER AGUILAR CUCUNUBA</w:t>
            </w:r>
          </w:p>
        </w:tc>
      </w:tr>
      <w:tr w:rsidR="004F2CDD" w:rsidRPr="00AC5A19" w:rsidTr="005831BD">
        <w:trPr>
          <w:trHeight w:val="497"/>
        </w:trPr>
        <w:tc>
          <w:tcPr>
            <w:tcW w:w="3397" w:type="dxa"/>
          </w:tcPr>
          <w:p w:rsidR="004F2CDD" w:rsidRPr="00AC5A19" w:rsidRDefault="004F2CDD" w:rsidP="005831BD">
            <w:pPr>
              <w:spacing w:line="276" w:lineRule="auto"/>
              <w:jc w:val="both"/>
              <w:rPr>
                <w:rFonts w:cstheme="minorHAnsi"/>
                <w:b/>
                <w:lang w:val="es-CO"/>
              </w:rPr>
            </w:pPr>
            <w:r w:rsidRPr="00AC5A19">
              <w:rPr>
                <w:rFonts w:cstheme="minorHAnsi"/>
                <w:b/>
                <w:lang w:val="es-CO"/>
              </w:rPr>
              <w:t xml:space="preserve">VÍCTIMA DIRECTA: </w:t>
            </w:r>
          </w:p>
        </w:tc>
        <w:tc>
          <w:tcPr>
            <w:tcW w:w="6673" w:type="dxa"/>
          </w:tcPr>
          <w:p w:rsidR="00AF66F9" w:rsidRDefault="00CB4B2E" w:rsidP="005831BD">
            <w:pPr>
              <w:spacing w:line="276" w:lineRule="auto"/>
              <w:jc w:val="both"/>
            </w:pPr>
            <w:r>
              <w:t>BRIAN ALEXIS AGUILAR GUERRERO (Q.E.P.D)</w:t>
            </w:r>
          </w:p>
          <w:p w:rsidR="00612819" w:rsidRDefault="00612819" w:rsidP="00612819">
            <w:pPr>
              <w:spacing w:line="276" w:lineRule="auto"/>
              <w:jc w:val="both"/>
              <w:rPr>
                <w:rFonts w:cstheme="minorHAnsi"/>
                <w:lang w:val="es-CO"/>
              </w:rPr>
            </w:pPr>
            <w:r w:rsidRPr="00612819">
              <w:rPr>
                <w:rFonts w:cstheme="minorHAnsi"/>
                <w:lang w:val="es-CO"/>
              </w:rPr>
              <w:t>Fallecido</w:t>
            </w:r>
          </w:p>
          <w:p w:rsidR="002D0A65" w:rsidRDefault="002D0A65" w:rsidP="00612819">
            <w:pPr>
              <w:spacing w:line="276" w:lineRule="auto"/>
              <w:jc w:val="both"/>
              <w:rPr>
                <w:rFonts w:cstheme="minorHAnsi"/>
                <w:lang w:val="es-CO"/>
              </w:rPr>
            </w:pPr>
            <w:r>
              <w:rPr>
                <w:rFonts w:cstheme="minorHAnsi"/>
                <w:b/>
                <w:lang w:val="es-CO"/>
              </w:rPr>
              <w:t>M</w:t>
            </w:r>
            <w:r w:rsidRPr="002D0A65">
              <w:rPr>
                <w:rFonts w:cstheme="minorHAnsi"/>
                <w:b/>
                <w:lang w:val="es-CO"/>
              </w:rPr>
              <w:t>otocicl</w:t>
            </w:r>
            <w:r>
              <w:rPr>
                <w:rFonts w:cstheme="minorHAnsi"/>
                <w:b/>
                <w:lang w:val="es-CO"/>
              </w:rPr>
              <w:t>ist</w:t>
            </w:r>
            <w:r w:rsidRPr="002D0A65">
              <w:rPr>
                <w:rFonts w:cstheme="minorHAnsi"/>
                <w:b/>
                <w:lang w:val="es-CO"/>
              </w:rPr>
              <w:t xml:space="preserve">a </w:t>
            </w:r>
            <w:r w:rsidR="00BD4F5F">
              <w:rPr>
                <w:rFonts w:cstheme="minorHAnsi"/>
                <w:b/>
                <w:lang w:val="es-CO"/>
              </w:rPr>
              <w:t>placa OFN64D</w:t>
            </w:r>
          </w:p>
          <w:p w:rsidR="00B44BF2" w:rsidRPr="00612819" w:rsidRDefault="00B44BF2" w:rsidP="00612819">
            <w:pPr>
              <w:spacing w:line="276" w:lineRule="auto"/>
              <w:jc w:val="both"/>
              <w:rPr>
                <w:rFonts w:cstheme="minorHAnsi"/>
                <w:lang w:val="es-CO"/>
              </w:rPr>
            </w:pPr>
            <w:r>
              <w:rPr>
                <w:rFonts w:cstheme="minorHAnsi"/>
                <w:lang w:val="es-CO"/>
              </w:rPr>
              <w:t>*22 años a la fecha del accidente</w:t>
            </w:r>
          </w:p>
          <w:p w:rsidR="00612819" w:rsidRDefault="00612819" w:rsidP="00612819">
            <w:pPr>
              <w:spacing w:line="276" w:lineRule="auto"/>
              <w:jc w:val="both"/>
              <w:rPr>
                <w:rFonts w:cstheme="minorHAnsi"/>
                <w:lang w:val="es-CO"/>
              </w:rPr>
            </w:pPr>
            <w:r>
              <w:rPr>
                <w:rFonts w:cstheme="minorHAnsi"/>
                <w:lang w:val="es-CO"/>
              </w:rPr>
              <w:t>B</w:t>
            </w:r>
            <w:r w:rsidRPr="00612819">
              <w:rPr>
                <w:rFonts w:cstheme="minorHAnsi"/>
                <w:lang w:val="es-CO"/>
              </w:rPr>
              <w:t>achiller, de pro</w:t>
            </w:r>
            <w:r>
              <w:rPr>
                <w:rFonts w:cstheme="minorHAnsi"/>
                <w:lang w:val="es-CO"/>
              </w:rPr>
              <w:t>fesión mecánico de motocicletas</w:t>
            </w:r>
          </w:p>
          <w:p w:rsidR="00612819" w:rsidRPr="00AF66F9" w:rsidRDefault="006E51DF" w:rsidP="00AA655A">
            <w:pPr>
              <w:spacing w:line="276" w:lineRule="auto"/>
              <w:jc w:val="both"/>
            </w:pPr>
            <w:r>
              <w:rPr>
                <w:rFonts w:cstheme="minorHAnsi"/>
                <w:lang w:val="es-CO"/>
              </w:rPr>
              <w:t>Salario de $2.000.000.</w:t>
            </w:r>
          </w:p>
        </w:tc>
      </w:tr>
      <w:tr w:rsidR="004F2CDD" w:rsidRPr="00AC5A19" w:rsidTr="005831BD">
        <w:tc>
          <w:tcPr>
            <w:tcW w:w="3397" w:type="dxa"/>
          </w:tcPr>
          <w:p w:rsidR="004F2CDD" w:rsidRPr="00AC5A19" w:rsidRDefault="004F2CDD" w:rsidP="005831BD">
            <w:pPr>
              <w:spacing w:line="276" w:lineRule="auto"/>
              <w:jc w:val="both"/>
              <w:rPr>
                <w:rFonts w:cstheme="minorHAnsi"/>
                <w:b/>
                <w:lang w:val="es-CO"/>
              </w:rPr>
            </w:pPr>
            <w:r w:rsidRPr="00AC5A19">
              <w:rPr>
                <w:rFonts w:cstheme="minorHAnsi"/>
                <w:b/>
                <w:lang w:val="es-CO"/>
              </w:rPr>
              <w:t>DEMANDADOS:</w:t>
            </w:r>
          </w:p>
        </w:tc>
        <w:tc>
          <w:tcPr>
            <w:tcW w:w="6673" w:type="dxa"/>
          </w:tcPr>
          <w:p w:rsidR="004F2CDD" w:rsidRPr="00BA6AD3" w:rsidRDefault="004F2CDD" w:rsidP="00BA6AD3">
            <w:pPr>
              <w:pStyle w:val="Prrafodelista"/>
              <w:numPr>
                <w:ilvl w:val="0"/>
                <w:numId w:val="11"/>
              </w:numPr>
              <w:spacing w:line="276" w:lineRule="auto"/>
              <w:jc w:val="both"/>
              <w:rPr>
                <w:rFonts w:cstheme="minorHAnsi"/>
                <w:b/>
                <w:lang w:val="es-CO"/>
              </w:rPr>
            </w:pPr>
            <w:r w:rsidRPr="00BA6AD3">
              <w:rPr>
                <w:rFonts w:cstheme="minorHAnsi"/>
                <w:b/>
                <w:lang w:val="es-CO"/>
              </w:rPr>
              <w:t>CONCESIONARIA VIAL DEL ORIENTE</w:t>
            </w:r>
          </w:p>
          <w:p w:rsidR="00BA6AD3" w:rsidRDefault="00BA6AD3" w:rsidP="00BA6AD3">
            <w:pPr>
              <w:spacing w:line="276" w:lineRule="auto"/>
              <w:jc w:val="both"/>
              <w:rPr>
                <w:rFonts w:cstheme="minorHAnsi"/>
                <w:lang w:val="es-CO"/>
              </w:rPr>
            </w:pPr>
            <w:r w:rsidRPr="00BA6AD3">
              <w:rPr>
                <w:rFonts w:cstheme="minorHAnsi"/>
                <w:lang w:val="es-CO"/>
              </w:rPr>
              <w:t>Empresa responsable de la ejecución por su cuenta y riesgo, de la financiación, elaboración de estudios y diseños, construcción, rehabilitación mejoramiento, operación y mantenimiento, gestión predial, gestión social y ambiental y reversión de estos tramos de vía, obras que iniciaron a ejecutarse el 13 de noviembre de 2018</w:t>
            </w:r>
          </w:p>
          <w:p w:rsidR="00BA6AD3" w:rsidRDefault="00BA6AD3" w:rsidP="00BA6AD3">
            <w:pPr>
              <w:pStyle w:val="Prrafodelista"/>
              <w:numPr>
                <w:ilvl w:val="0"/>
                <w:numId w:val="11"/>
              </w:numPr>
              <w:spacing w:line="276" w:lineRule="auto"/>
              <w:jc w:val="both"/>
              <w:rPr>
                <w:rFonts w:cstheme="minorHAnsi"/>
                <w:b/>
                <w:lang w:val="es-CO"/>
              </w:rPr>
            </w:pPr>
            <w:r w:rsidRPr="00BA6AD3">
              <w:rPr>
                <w:rFonts w:cstheme="minorHAnsi"/>
                <w:b/>
                <w:lang w:val="es-CO"/>
              </w:rPr>
              <w:t>CONSTRUCTORA COLPATRIA SA</w:t>
            </w:r>
          </w:p>
          <w:p w:rsidR="00BA6AD3" w:rsidRPr="00BA6AD3" w:rsidRDefault="00BA6AD3" w:rsidP="00BA6AD3">
            <w:pPr>
              <w:spacing w:line="276" w:lineRule="auto"/>
              <w:jc w:val="both"/>
              <w:rPr>
                <w:rFonts w:cstheme="minorHAnsi"/>
                <w:lang w:val="es-CO"/>
              </w:rPr>
            </w:pPr>
            <w:r w:rsidRPr="00BA6AD3">
              <w:rPr>
                <w:rFonts w:cstheme="minorHAnsi"/>
                <w:lang w:val="es-CO"/>
              </w:rPr>
              <w:t>Empresa responsable de la ejecución de las actividades constructivas en las UF 4, 5 y 6, de os corredores viales Villavicencio a Yopal</w:t>
            </w:r>
          </w:p>
          <w:p w:rsidR="00BA6AD3" w:rsidRPr="00BA6AD3" w:rsidRDefault="00BA6AD3" w:rsidP="00BA6AD3">
            <w:pPr>
              <w:pStyle w:val="Prrafodelista"/>
              <w:numPr>
                <w:ilvl w:val="0"/>
                <w:numId w:val="11"/>
              </w:numPr>
              <w:spacing w:line="276" w:lineRule="auto"/>
              <w:jc w:val="both"/>
              <w:rPr>
                <w:rFonts w:cstheme="minorHAnsi"/>
                <w:b/>
                <w:lang w:val="es-CO"/>
              </w:rPr>
            </w:pPr>
            <w:r w:rsidRPr="00BA6AD3">
              <w:rPr>
                <w:rFonts w:cstheme="minorHAnsi"/>
                <w:b/>
                <w:lang w:val="es-CO"/>
              </w:rPr>
              <w:t>DISTRIBUIDORA VANGUARDIA CIA LTDA</w:t>
            </w:r>
          </w:p>
          <w:p w:rsidR="00BA6AD3" w:rsidRPr="00BA6AD3" w:rsidRDefault="00BA6AD3" w:rsidP="00BA6AD3">
            <w:pPr>
              <w:spacing w:line="276" w:lineRule="auto"/>
              <w:jc w:val="both"/>
              <w:rPr>
                <w:rFonts w:cstheme="minorHAnsi"/>
                <w:lang w:val="es-CO"/>
              </w:rPr>
            </w:pPr>
            <w:r>
              <w:rPr>
                <w:rFonts w:cstheme="minorHAnsi"/>
                <w:lang w:val="es-CO"/>
              </w:rPr>
              <w:t>P</w:t>
            </w:r>
            <w:r w:rsidRPr="00BA6AD3">
              <w:rPr>
                <w:rFonts w:cstheme="minorHAnsi"/>
                <w:lang w:val="es-CO"/>
              </w:rPr>
              <w:t>ropietaria del vehículo de placa THK036</w:t>
            </w:r>
          </w:p>
          <w:p w:rsidR="00BA6AD3" w:rsidRPr="00BA6AD3" w:rsidRDefault="00BA6AD3" w:rsidP="00BA6AD3">
            <w:pPr>
              <w:pStyle w:val="Prrafodelista"/>
              <w:numPr>
                <w:ilvl w:val="0"/>
                <w:numId w:val="11"/>
              </w:numPr>
              <w:spacing w:line="276" w:lineRule="auto"/>
              <w:jc w:val="both"/>
              <w:rPr>
                <w:rFonts w:cstheme="minorHAnsi"/>
                <w:b/>
                <w:lang w:val="es-CO"/>
              </w:rPr>
            </w:pPr>
            <w:r w:rsidRPr="00BA6AD3">
              <w:rPr>
                <w:rFonts w:cstheme="minorHAnsi"/>
                <w:b/>
                <w:lang w:val="es-CO"/>
              </w:rPr>
              <w:t xml:space="preserve">COMPAÑÍA </w:t>
            </w:r>
            <w:r w:rsidR="00EA2185">
              <w:rPr>
                <w:rFonts w:cstheme="minorHAnsi"/>
                <w:b/>
                <w:lang w:val="es-CO"/>
              </w:rPr>
              <w:t>M</w:t>
            </w:r>
            <w:r w:rsidRPr="00BA6AD3">
              <w:rPr>
                <w:rFonts w:cstheme="minorHAnsi"/>
                <w:b/>
                <w:lang w:val="es-CO"/>
              </w:rPr>
              <w:t>UNDIAL DE SEGUROS S.A</w:t>
            </w:r>
          </w:p>
          <w:p w:rsidR="00BA6AD3" w:rsidRPr="00BA6AD3" w:rsidRDefault="00BA6AD3" w:rsidP="00BA6AD3">
            <w:pPr>
              <w:spacing w:line="276" w:lineRule="auto"/>
              <w:jc w:val="both"/>
              <w:rPr>
                <w:rFonts w:cstheme="minorHAnsi"/>
                <w:lang w:val="es-CO"/>
              </w:rPr>
            </w:pPr>
            <w:r w:rsidRPr="00BA6AD3">
              <w:rPr>
                <w:rFonts w:cstheme="minorHAnsi"/>
                <w:lang w:val="es-CO"/>
              </w:rPr>
              <w:t>Compañía que expidió la póliza de RCE del vehículo tipo camión de placa THK036</w:t>
            </w:r>
          </w:p>
          <w:p w:rsidR="00BA6AD3" w:rsidRDefault="00BA6AD3" w:rsidP="00BA6AD3">
            <w:pPr>
              <w:pStyle w:val="Prrafodelista"/>
              <w:numPr>
                <w:ilvl w:val="0"/>
                <w:numId w:val="11"/>
              </w:numPr>
              <w:spacing w:line="276" w:lineRule="auto"/>
              <w:jc w:val="both"/>
              <w:rPr>
                <w:rFonts w:cstheme="minorHAnsi"/>
                <w:b/>
                <w:lang w:val="es-CO"/>
              </w:rPr>
            </w:pPr>
            <w:r w:rsidRPr="00BA6AD3">
              <w:rPr>
                <w:rFonts w:cstheme="minorHAnsi"/>
                <w:b/>
                <w:lang w:val="es-CO"/>
              </w:rPr>
              <w:t>CESAR AUGUSTO MOLINA SALAMANCA</w:t>
            </w:r>
          </w:p>
          <w:p w:rsidR="00BA6AD3" w:rsidRPr="00BA6AD3" w:rsidRDefault="00BA6AD3" w:rsidP="00BA6AD3">
            <w:pPr>
              <w:spacing w:line="276" w:lineRule="auto"/>
              <w:jc w:val="both"/>
              <w:rPr>
                <w:rFonts w:cstheme="minorHAnsi"/>
                <w:lang w:val="es-CO"/>
              </w:rPr>
            </w:pPr>
            <w:r w:rsidRPr="00BA6AD3">
              <w:rPr>
                <w:rFonts w:cstheme="minorHAnsi"/>
                <w:lang w:val="es-CO"/>
              </w:rPr>
              <w:t>Conductor del vehículo de placa THK036</w:t>
            </w:r>
          </w:p>
        </w:tc>
      </w:tr>
      <w:tr w:rsidR="004F2CDD" w:rsidRPr="00AC5A19" w:rsidTr="005831BD">
        <w:tc>
          <w:tcPr>
            <w:tcW w:w="3397" w:type="dxa"/>
          </w:tcPr>
          <w:p w:rsidR="004F2CDD" w:rsidRPr="00AC5A19" w:rsidRDefault="004F2CDD" w:rsidP="005831BD">
            <w:pPr>
              <w:spacing w:line="276" w:lineRule="auto"/>
              <w:jc w:val="both"/>
              <w:rPr>
                <w:rFonts w:cstheme="minorHAnsi"/>
                <w:b/>
                <w:lang w:val="es-CO"/>
              </w:rPr>
            </w:pPr>
            <w:r w:rsidRPr="00AC5A19">
              <w:rPr>
                <w:rFonts w:cstheme="minorHAnsi"/>
                <w:b/>
                <w:lang w:val="es-CO"/>
              </w:rPr>
              <w:t xml:space="preserve">LLAMADO EN GARANTÍA: </w:t>
            </w:r>
          </w:p>
        </w:tc>
        <w:tc>
          <w:tcPr>
            <w:tcW w:w="6673" w:type="dxa"/>
          </w:tcPr>
          <w:p w:rsidR="004F2CDD" w:rsidRPr="00267DFD" w:rsidRDefault="00267DFD" w:rsidP="00EA2185">
            <w:pPr>
              <w:pStyle w:val="Prrafodelista"/>
              <w:numPr>
                <w:ilvl w:val="0"/>
                <w:numId w:val="13"/>
              </w:numPr>
              <w:spacing w:line="276" w:lineRule="auto"/>
              <w:jc w:val="both"/>
              <w:rPr>
                <w:rFonts w:cstheme="minorHAnsi"/>
                <w:b/>
                <w:lang w:val="es-CO"/>
              </w:rPr>
            </w:pPr>
            <w:r w:rsidRPr="007B566E">
              <w:rPr>
                <w:rFonts w:cstheme="minorHAnsi"/>
                <w:b/>
                <w:u w:val="single"/>
                <w:lang w:val="es-CO"/>
              </w:rPr>
              <w:t>COMPAÑÍA ASEGURADORA DE FIANZAS S.A</w:t>
            </w:r>
            <w:r w:rsidRPr="00267DFD">
              <w:rPr>
                <w:rFonts w:cstheme="minorHAnsi"/>
                <w:b/>
                <w:lang w:val="es-CO"/>
              </w:rPr>
              <w:t>.</w:t>
            </w:r>
            <w:r w:rsidRPr="00267DFD">
              <w:rPr>
                <w:rFonts w:cstheme="minorHAnsi"/>
                <w:lang w:val="es-CO"/>
              </w:rPr>
              <w:t xml:space="preserve"> llamado por</w:t>
            </w:r>
            <w:r w:rsidRPr="00267DFD">
              <w:rPr>
                <w:rFonts w:cstheme="minorHAnsi"/>
                <w:b/>
                <w:lang w:val="es-CO"/>
              </w:rPr>
              <w:t xml:space="preserve"> </w:t>
            </w:r>
            <w:r>
              <w:t>CONSTRUCTORA COLPATRIA S.A.S</w:t>
            </w:r>
          </w:p>
          <w:p w:rsidR="00267DFD" w:rsidRPr="009A62EB" w:rsidRDefault="00267DFD" w:rsidP="00EA2185">
            <w:pPr>
              <w:pStyle w:val="Prrafodelista"/>
              <w:numPr>
                <w:ilvl w:val="0"/>
                <w:numId w:val="13"/>
              </w:numPr>
              <w:spacing w:line="276" w:lineRule="auto"/>
              <w:jc w:val="both"/>
              <w:rPr>
                <w:rFonts w:cstheme="minorHAnsi"/>
                <w:b/>
                <w:lang w:val="es-CO"/>
              </w:rPr>
            </w:pPr>
            <w:r w:rsidRPr="00267DFD">
              <w:rPr>
                <w:b/>
              </w:rPr>
              <w:t>CHUBB SEGUROS DE COLOMBIA S.A</w:t>
            </w:r>
            <w:r>
              <w:t xml:space="preserve"> </w:t>
            </w:r>
            <w:r w:rsidRPr="00267DFD">
              <w:rPr>
                <w:rFonts w:cstheme="minorHAnsi"/>
                <w:lang w:val="es-CO"/>
              </w:rPr>
              <w:t>llamado por</w:t>
            </w:r>
            <w:r w:rsidRPr="00267DFD">
              <w:rPr>
                <w:rFonts w:cstheme="minorHAnsi"/>
                <w:b/>
                <w:lang w:val="es-CO"/>
              </w:rPr>
              <w:t xml:space="preserve"> </w:t>
            </w:r>
            <w:r>
              <w:t>CONSTRUCTORA COLPATRIA S.A.S</w:t>
            </w:r>
          </w:p>
          <w:p w:rsidR="009A62EB" w:rsidRPr="00267DFD" w:rsidRDefault="009A62EB" w:rsidP="009A62EB">
            <w:pPr>
              <w:pStyle w:val="Prrafodelista"/>
              <w:spacing w:line="276" w:lineRule="auto"/>
              <w:ind w:left="360"/>
              <w:jc w:val="both"/>
              <w:rPr>
                <w:rFonts w:cstheme="minorHAnsi"/>
                <w:b/>
                <w:lang w:val="es-CO"/>
              </w:rPr>
            </w:pPr>
            <w:r>
              <w:rPr>
                <w:rFonts w:cstheme="minorHAnsi"/>
                <w:b/>
                <w:lang w:val="es-CO"/>
              </w:rPr>
              <w:t>3114770124</w:t>
            </w:r>
          </w:p>
          <w:p w:rsidR="00EA2185" w:rsidRPr="00EA2185" w:rsidRDefault="00EA2185" w:rsidP="00EA2185">
            <w:pPr>
              <w:pStyle w:val="Prrafodelista"/>
              <w:numPr>
                <w:ilvl w:val="0"/>
                <w:numId w:val="13"/>
              </w:numPr>
              <w:jc w:val="both"/>
              <w:rPr>
                <w:rFonts w:cstheme="minorHAnsi"/>
                <w:lang w:val="es-CO"/>
              </w:rPr>
            </w:pPr>
            <w:r w:rsidRPr="00EA2185">
              <w:rPr>
                <w:rFonts w:cstheme="minorHAnsi"/>
                <w:b/>
                <w:lang w:val="es-CO"/>
              </w:rPr>
              <w:lastRenderedPageBreak/>
              <w:t xml:space="preserve">COMPAÑÍA MUNDIAL DE SEGUROS S.A </w:t>
            </w:r>
            <w:r w:rsidRPr="00EA2185">
              <w:rPr>
                <w:rFonts w:cstheme="minorHAnsi"/>
                <w:lang w:val="es-CO"/>
              </w:rPr>
              <w:t xml:space="preserve">llamado por </w:t>
            </w:r>
            <w:r>
              <w:rPr>
                <w:rFonts w:cstheme="minorHAnsi"/>
                <w:lang w:val="es-CO"/>
              </w:rPr>
              <w:t>D</w:t>
            </w:r>
            <w:r w:rsidRPr="00EA2185">
              <w:rPr>
                <w:rFonts w:cstheme="minorHAnsi"/>
                <w:lang w:val="es-CO"/>
              </w:rPr>
              <w:t>ISTRIBUIDORA VANGUARDIA CIA LTDA</w:t>
            </w:r>
          </w:p>
          <w:p w:rsidR="00EA2185" w:rsidRPr="00BA6AD3" w:rsidRDefault="00EA2185" w:rsidP="00EA2185">
            <w:pPr>
              <w:pStyle w:val="Prrafodelista"/>
              <w:numPr>
                <w:ilvl w:val="0"/>
                <w:numId w:val="13"/>
              </w:numPr>
              <w:spacing w:line="276" w:lineRule="auto"/>
              <w:jc w:val="both"/>
              <w:rPr>
                <w:rFonts w:cstheme="minorHAnsi"/>
                <w:b/>
                <w:lang w:val="es-CO"/>
              </w:rPr>
            </w:pPr>
            <w:r w:rsidRPr="00EA2185">
              <w:rPr>
                <w:rFonts w:cstheme="minorHAnsi"/>
                <w:b/>
                <w:lang w:val="es-CO"/>
              </w:rPr>
              <w:t>SEGUROS GENERALES SURAMERICANA S.A</w:t>
            </w:r>
            <w:r>
              <w:rPr>
                <w:rFonts w:cstheme="minorHAnsi"/>
                <w:b/>
                <w:lang w:val="es-CO"/>
              </w:rPr>
              <w:t xml:space="preserve"> </w:t>
            </w:r>
            <w:r w:rsidRPr="00EA2185">
              <w:rPr>
                <w:rFonts w:cstheme="minorHAnsi"/>
                <w:lang w:val="es-CO"/>
              </w:rPr>
              <w:t>llamado por</w:t>
            </w:r>
            <w:r>
              <w:rPr>
                <w:rFonts w:cstheme="minorHAnsi"/>
                <w:lang w:val="es-CO"/>
              </w:rPr>
              <w:t xml:space="preserve"> </w:t>
            </w:r>
            <w:r>
              <w:t>CONCESIONARIA VIAL DEL ORIENTE</w:t>
            </w:r>
          </w:p>
          <w:p w:rsidR="00267DFD" w:rsidRDefault="00EA2185" w:rsidP="00EA2185">
            <w:pPr>
              <w:pStyle w:val="Prrafodelista"/>
              <w:numPr>
                <w:ilvl w:val="0"/>
                <w:numId w:val="13"/>
              </w:numPr>
              <w:spacing w:line="276" w:lineRule="auto"/>
              <w:jc w:val="both"/>
              <w:rPr>
                <w:rFonts w:cstheme="minorHAnsi"/>
                <w:b/>
                <w:lang w:val="es-CO"/>
              </w:rPr>
            </w:pPr>
            <w:r w:rsidRPr="00EA2185">
              <w:rPr>
                <w:rFonts w:cstheme="minorHAnsi"/>
                <w:b/>
                <w:lang w:val="es-CO"/>
              </w:rPr>
              <w:t>SEGUROS ALFA S.A.</w:t>
            </w:r>
            <w:r w:rsidRPr="00EA2185">
              <w:rPr>
                <w:rFonts w:cstheme="minorHAnsi"/>
                <w:lang w:val="es-CO"/>
              </w:rPr>
              <w:t xml:space="preserve"> llamado por</w:t>
            </w:r>
            <w:r>
              <w:rPr>
                <w:rFonts w:cstheme="minorHAnsi"/>
                <w:lang w:val="es-CO"/>
              </w:rPr>
              <w:t xml:space="preserve"> </w:t>
            </w:r>
            <w:r>
              <w:t>CONCESIONARIA VIAL DEL ORIENTE</w:t>
            </w:r>
          </w:p>
          <w:p w:rsidR="00EA2185" w:rsidRDefault="00EA2185" w:rsidP="00EA2185">
            <w:pPr>
              <w:pStyle w:val="Prrafodelista"/>
              <w:numPr>
                <w:ilvl w:val="0"/>
                <w:numId w:val="13"/>
              </w:numPr>
              <w:spacing w:line="276" w:lineRule="auto"/>
              <w:jc w:val="both"/>
              <w:rPr>
                <w:rFonts w:cstheme="minorHAnsi"/>
                <w:b/>
                <w:lang w:val="es-CO"/>
              </w:rPr>
            </w:pPr>
            <w:r w:rsidRPr="00EA2185">
              <w:rPr>
                <w:rFonts w:cstheme="minorHAnsi"/>
                <w:b/>
                <w:lang w:val="es-CO"/>
              </w:rPr>
              <w:t>SEGUROS COMERCIALES BOLÍVAR S.A</w:t>
            </w:r>
            <w:r w:rsidRPr="00EA2185">
              <w:rPr>
                <w:rFonts w:cstheme="minorHAnsi"/>
                <w:lang w:val="es-CO"/>
              </w:rPr>
              <w:t xml:space="preserve"> llamado por</w:t>
            </w:r>
            <w:r>
              <w:rPr>
                <w:rFonts w:cstheme="minorHAnsi"/>
                <w:lang w:val="es-CO"/>
              </w:rPr>
              <w:t xml:space="preserve"> </w:t>
            </w:r>
            <w:r>
              <w:t>CONCESIONARIA VIAL DEL ORIENTE</w:t>
            </w:r>
          </w:p>
          <w:p w:rsidR="00EA2185" w:rsidRDefault="00EA2185" w:rsidP="00EA2185">
            <w:pPr>
              <w:pStyle w:val="Prrafodelista"/>
              <w:numPr>
                <w:ilvl w:val="0"/>
                <w:numId w:val="13"/>
              </w:numPr>
              <w:spacing w:line="276" w:lineRule="auto"/>
              <w:jc w:val="both"/>
              <w:rPr>
                <w:rFonts w:cstheme="minorHAnsi"/>
                <w:b/>
                <w:lang w:val="es-CO"/>
              </w:rPr>
            </w:pPr>
            <w:r w:rsidRPr="00EA2185">
              <w:rPr>
                <w:rFonts w:cstheme="minorHAnsi"/>
                <w:b/>
                <w:lang w:val="es-CO"/>
              </w:rPr>
              <w:t>LIBERTY SEGUROS S.A.</w:t>
            </w:r>
            <w:r w:rsidRPr="00EA2185">
              <w:rPr>
                <w:rFonts w:cstheme="minorHAnsi"/>
                <w:lang w:val="es-CO"/>
              </w:rPr>
              <w:t xml:space="preserve"> llamado por</w:t>
            </w:r>
            <w:r>
              <w:rPr>
                <w:rFonts w:cstheme="minorHAnsi"/>
                <w:lang w:val="es-CO"/>
              </w:rPr>
              <w:t xml:space="preserve"> </w:t>
            </w:r>
            <w:r>
              <w:t>CONCESIONARIA VIAL DEL ORIENTE</w:t>
            </w:r>
          </w:p>
          <w:p w:rsidR="00EA2185" w:rsidRPr="00267DFD" w:rsidRDefault="00EA2185" w:rsidP="00EA2185">
            <w:pPr>
              <w:pStyle w:val="Prrafodelista"/>
              <w:numPr>
                <w:ilvl w:val="0"/>
                <w:numId w:val="13"/>
              </w:numPr>
              <w:spacing w:line="276" w:lineRule="auto"/>
              <w:jc w:val="both"/>
              <w:rPr>
                <w:rFonts w:cstheme="minorHAnsi"/>
                <w:b/>
                <w:lang w:val="es-CO"/>
              </w:rPr>
            </w:pPr>
            <w:r w:rsidRPr="00EA2185">
              <w:rPr>
                <w:rFonts w:cstheme="minorHAnsi"/>
                <w:b/>
                <w:lang w:val="es-CO"/>
              </w:rPr>
              <w:t>PROYECTOS DE INVERSIÓN VIAL DEL ORIENTE S.A.S - PROINVIORIENTE S.A.S. O PROINVIORIENTE</w:t>
            </w:r>
            <w:r w:rsidRPr="00EA2185">
              <w:rPr>
                <w:rFonts w:cstheme="minorHAnsi"/>
                <w:lang w:val="es-CO"/>
              </w:rPr>
              <w:t xml:space="preserve"> llamado por</w:t>
            </w:r>
            <w:r>
              <w:rPr>
                <w:rFonts w:cstheme="minorHAnsi"/>
                <w:lang w:val="es-CO"/>
              </w:rPr>
              <w:t xml:space="preserve"> </w:t>
            </w:r>
            <w:r>
              <w:t>CONCESIONARIA VIAL DEL ORIENTE</w:t>
            </w:r>
          </w:p>
        </w:tc>
      </w:tr>
      <w:tr w:rsidR="004F2CDD" w:rsidRPr="00AC5A19" w:rsidTr="005831BD">
        <w:tc>
          <w:tcPr>
            <w:tcW w:w="3397" w:type="dxa"/>
          </w:tcPr>
          <w:p w:rsidR="004F2CDD" w:rsidRPr="00AC5A19" w:rsidRDefault="004F2CDD" w:rsidP="005831BD">
            <w:pPr>
              <w:spacing w:line="276" w:lineRule="auto"/>
              <w:jc w:val="both"/>
              <w:rPr>
                <w:rFonts w:cstheme="minorHAnsi"/>
                <w:b/>
                <w:lang w:val="es-CO"/>
              </w:rPr>
            </w:pPr>
            <w:r w:rsidRPr="00AC5A19">
              <w:rPr>
                <w:rFonts w:cstheme="minorHAnsi"/>
                <w:b/>
                <w:lang w:val="es-CO"/>
              </w:rPr>
              <w:lastRenderedPageBreak/>
              <w:t>TIPO DE VINCULACIÓN:</w:t>
            </w:r>
          </w:p>
        </w:tc>
        <w:tc>
          <w:tcPr>
            <w:tcW w:w="6673" w:type="dxa"/>
          </w:tcPr>
          <w:p w:rsidR="004F2CDD" w:rsidRPr="00AC5A19" w:rsidRDefault="00FA2355" w:rsidP="005831BD">
            <w:pPr>
              <w:spacing w:line="276" w:lineRule="auto"/>
              <w:jc w:val="both"/>
              <w:rPr>
                <w:rFonts w:cstheme="minorHAnsi"/>
                <w:lang w:val="es-CO"/>
              </w:rPr>
            </w:pPr>
            <w:r>
              <w:rPr>
                <w:rFonts w:cstheme="minorHAnsi"/>
                <w:lang w:val="es-CO"/>
              </w:rPr>
              <w:t>CONFIANZA - Llamado en garantía</w:t>
            </w:r>
            <w:r w:rsidR="00267DFD">
              <w:rPr>
                <w:rFonts w:cstheme="minorHAnsi"/>
                <w:lang w:val="es-CO"/>
              </w:rPr>
              <w:t xml:space="preserve"> (ojo coaseguro con CHUBB)</w:t>
            </w:r>
          </w:p>
        </w:tc>
      </w:tr>
      <w:tr w:rsidR="004F2CDD" w:rsidRPr="00AC5A19" w:rsidTr="005831BD">
        <w:tc>
          <w:tcPr>
            <w:tcW w:w="3397" w:type="dxa"/>
          </w:tcPr>
          <w:p w:rsidR="004F2CDD" w:rsidRPr="00AC5A19" w:rsidRDefault="004F2CDD" w:rsidP="005831BD">
            <w:pPr>
              <w:spacing w:line="276" w:lineRule="auto"/>
              <w:jc w:val="both"/>
              <w:rPr>
                <w:rFonts w:cstheme="minorHAnsi"/>
                <w:b/>
                <w:lang w:val="es-CO"/>
              </w:rPr>
            </w:pPr>
            <w:r w:rsidRPr="00AC5A19">
              <w:rPr>
                <w:rFonts w:cstheme="minorHAnsi"/>
                <w:b/>
                <w:lang w:val="es-CO"/>
              </w:rPr>
              <w:t>FUNDAMENTO DE LA DEMANDA:</w:t>
            </w:r>
          </w:p>
        </w:tc>
        <w:tc>
          <w:tcPr>
            <w:tcW w:w="6673" w:type="dxa"/>
          </w:tcPr>
          <w:p w:rsidR="004F2CDD" w:rsidRPr="00AC5A19" w:rsidRDefault="00533080" w:rsidP="005831BD">
            <w:pPr>
              <w:spacing w:line="276" w:lineRule="auto"/>
              <w:jc w:val="both"/>
              <w:rPr>
                <w:rFonts w:cstheme="minorHAnsi"/>
                <w:lang w:val="es-CO"/>
              </w:rPr>
            </w:pPr>
            <w:r>
              <w:rPr>
                <w:rFonts w:cstheme="minorHAnsi"/>
                <w:lang w:val="es-CO"/>
              </w:rPr>
              <w:t>Muerte en accidente de tránsito</w:t>
            </w:r>
            <w:r w:rsidR="00E91AB2">
              <w:rPr>
                <w:rFonts w:cstheme="minorHAnsi"/>
                <w:lang w:val="es-CO"/>
              </w:rPr>
              <w:t xml:space="preserve"> (condición de la vía e impericia de vehículo)</w:t>
            </w:r>
          </w:p>
        </w:tc>
      </w:tr>
      <w:tr w:rsidR="00B944EF" w:rsidRPr="00AC5A19" w:rsidTr="005831BD">
        <w:tc>
          <w:tcPr>
            <w:tcW w:w="3397" w:type="dxa"/>
          </w:tcPr>
          <w:p w:rsidR="00B944EF" w:rsidRPr="00B944EF" w:rsidRDefault="00B944EF" w:rsidP="00B944EF">
            <w:pPr>
              <w:spacing w:line="276" w:lineRule="auto"/>
              <w:jc w:val="both"/>
              <w:rPr>
                <w:rFonts w:cstheme="minorHAnsi"/>
                <w:b/>
                <w:lang w:val="es-CO"/>
              </w:rPr>
            </w:pPr>
            <w:r w:rsidRPr="00B944EF">
              <w:rPr>
                <w:rFonts w:cstheme="minorHAnsi"/>
                <w:b/>
                <w:lang w:val="es-CO"/>
              </w:rPr>
              <w:t>ARGUMENTO DE DEFENSA DEL TOMADOR:</w:t>
            </w:r>
          </w:p>
        </w:tc>
        <w:tc>
          <w:tcPr>
            <w:tcW w:w="6673" w:type="dxa"/>
          </w:tcPr>
          <w:p w:rsidR="00B944EF" w:rsidRDefault="00B944EF" w:rsidP="00B944EF">
            <w:pPr>
              <w:spacing w:line="276" w:lineRule="auto"/>
              <w:jc w:val="both"/>
              <w:rPr>
                <w:rFonts w:cstheme="minorHAnsi"/>
                <w:lang w:val="es-CO"/>
              </w:rPr>
            </w:pPr>
            <w:r>
              <w:rPr>
                <w:rFonts w:cstheme="minorHAnsi"/>
                <w:lang w:val="es-CO"/>
              </w:rPr>
              <w:t>C</w:t>
            </w:r>
            <w:r w:rsidRPr="00B944EF">
              <w:rPr>
                <w:rFonts w:cstheme="minorHAnsi"/>
                <w:lang w:val="es-CO"/>
              </w:rPr>
              <w:t>ulpa o hecho de la víctima y de un tercero (causa extraña)</w:t>
            </w:r>
          </w:p>
        </w:tc>
      </w:tr>
      <w:tr w:rsidR="00B944EF" w:rsidRPr="00AC5A19" w:rsidTr="005831BD">
        <w:tc>
          <w:tcPr>
            <w:tcW w:w="3397" w:type="dxa"/>
          </w:tcPr>
          <w:p w:rsidR="00B944EF" w:rsidRPr="00B944EF" w:rsidRDefault="00B944EF" w:rsidP="00B944EF">
            <w:pPr>
              <w:spacing w:line="276" w:lineRule="auto"/>
              <w:jc w:val="both"/>
              <w:rPr>
                <w:rFonts w:cstheme="minorHAnsi"/>
                <w:b/>
                <w:lang w:val="es-CO"/>
              </w:rPr>
            </w:pPr>
            <w:r w:rsidRPr="00B944EF">
              <w:rPr>
                <w:rFonts w:cstheme="minorHAnsi"/>
                <w:b/>
                <w:lang w:val="es-CO"/>
              </w:rPr>
              <w:t>ARGUMENTOS DE DEFENSA SEGUROS CONFIANZA:</w:t>
            </w:r>
          </w:p>
        </w:tc>
        <w:tc>
          <w:tcPr>
            <w:tcW w:w="6673" w:type="dxa"/>
          </w:tcPr>
          <w:p w:rsidR="00B944EF" w:rsidRPr="00B944EF" w:rsidRDefault="00B944EF" w:rsidP="00B944EF">
            <w:pPr>
              <w:spacing w:line="276" w:lineRule="auto"/>
              <w:jc w:val="both"/>
              <w:rPr>
                <w:rFonts w:cstheme="minorHAnsi"/>
                <w:lang w:val="es-CO"/>
              </w:rPr>
            </w:pPr>
            <w:r>
              <w:rPr>
                <w:rFonts w:cstheme="minorHAnsi"/>
                <w:lang w:val="es-CO"/>
              </w:rPr>
              <w:t>A</w:t>
            </w:r>
            <w:r w:rsidRPr="00B944EF">
              <w:rPr>
                <w:rFonts w:cstheme="minorHAnsi"/>
                <w:lang w:val="es-CO"/>
              </w:rPr>
              <w:t>usencia de nexo causal que permita endilgar responsabilidad a la CONSTRUCTORA COLPATRIA SAS</w:t>
            </w:r>
          </w:p>
        </w:tc>
      </w:tr>
    </w:tbl>
    <w:p w:rsidR="004F2CDD" w:rsidRPr="00AC5A19" w:rsidRDefault="004F2CDD" w:rsidP="004F2CDD">
      <w:pPr>
        <w:spacing w:after="0" w:line="276" w:lineRule="auto"/>
        <w:jc w:val="both"/>
        <w:rPr>
          <w:rFonts w:cstheme="minorHAnsi"/>
          <w:b/>
          <w:lang w:val="es-CO"/>
        </w:rPr>
      </w:pPr>
    </w:p>
    <w:p w:rsidR="004F2CDD" w:rsidRPr="00AC5A19" w:rsidRDefault="004F2CDD" w:rsidP="004F2CDD">
      <w:pPr>
        <w:spacing w:after="0" w:line="276" w:lineRule="auto"/>
        <w:jc w:val="both"/>
        <w:rPr>
          <w:rFonts w:cstheme="minorHAnsi"/>
          <w:b/>
          <w:lang w:val="es-CO"/>
        </w:rPr>
      </w:pPr>
    </w:p>
    <w:p w:rsidR="004F2CDD" w:rsidRPr="00AC5A19" w:rsidRDefault="004F2CDD" w:rsidP="004F2CDD">
      <w:pPr>
        <w:pStyle w:val="Prrafodelista"/>
        <w:numPr>
          <w:ilvl w:val="0"/>
          <w:numId w:val="1"/>
        </w:numPr>
        <w:spacing w:after="0" w:line="276" w:lineRule="auto"/>
        <w:jc w:val="both"/>
        <w:rPr>
          <w:rFonts w:cstheme="minorHAnsi"/>
          <w:b/>
          <w:highlight w:val="yellow"/>
          <w:lang w:val="es-CO"/>
        </w:rPr>
      </w:pPr>
      <w:r w:rsidRPr="00AC5A19">
        <w:rPr>
          <w:rFonts w:cstheme="minorHAnsi"/>
          <w:b/>
          <w:highlight w:val="yellow"/>
          <w:lang w:val="es-CO"/>
        </w:rPr>
        <w:t>HECHOS DE LA DEMANDA</w:t>
      </w:r>
    </w:p>
    <w:p w:rsidR="004F2CDD" w:rsidRPr="00AC5A19" w:rsidRDefault="004F2CDD" w:rsidP="004F2CDD">
      <w:pPr>
        <w:spacing w:after="0" w:line="276" w:lineRule="auto"/>
        <w:jc w:val="both"/>
        <w:rPr>
          <w:rFonts w:cstheme="minorHAnsi"/>
          <w:lang w:val="es-CO"/>
        </w:rPr>
      </w:pPr>
    </w:p>
    <w:p w:rsidR="004F2CDD" w:rsidRDefault="004F2CDD" w:rsidP="003D404B">
      <w:pPr>
        <w:spacing w:after="0" w:line="276" w:lineRule="auto"/>
        <w:jc w:val="both"/>
        <w:rPr>
          <w:rFonts w:cstheme="minorHAnsi"/>
          <w:lang w:val="es-CO"/>
        </w:rPr>
      </w:pPr>
      <w:r w:rsidRPr="00AC5A19">
        <w:rPr>
          <w:rFonts w:cstheme="minorHAnsi"/>
          <w:lang w:val="es-CO"/>
        </w:rPr>
        <w:t xml:space="preserve">De conformidad con los hechos de la demanda, </w:t>
      </w:r>
      <w:r w:rsidR="003D404B">
        <w:rPr>
          <w:rFonts w:cstheme="minorHAnsi"/>
          <w:lang w:val="es-CO"/>
        </w:rPr>
        <w:t xml:space="preserve">el 17 de junio de 2022 se presentó un accidente de tránsito en </w:t>
      </w:r>
      <w:r w:rsidR="003D404B" w:rsidRPr="003D404B">
        <w:rPr>
          <w:rFonts w:cstheme="minorHAnsi"/>
          <w:lang w:val="es-CO"/>
        </w:rPr>
        <w:t>el kilómetro 2+300 de la vía Monterrey Yopal, jurisdicción del municipio de Monterrey</w:t>
      </w:r>
      <w:r w:rsidR="003D404B">
        <w:rPr>
          <w:rFonts w:cstheme="minorHAnsi"/>
          <w:lang w:val="es-CO"/>
        </w:rPr>
        <w:t xml:space="preserve">, </w:t>
      </w:r>
      <w:r w:rsidR="003D404B" w:rsidRPr="003D404B">
        <w:rPr>
          <w:rFonts w:cstheme="minorHAnsi"/>
          <w:lang w:val="es-CO"/>
        </w:rPr>
        <w:t>en el que perdió la vida el señor BRIAN ALEXIS AGUILAR GUERRERO (Q.E.P.D)</w:t>
      </w:r>
      <w:r w:rsidR="003D404B">
        <w:rPr>
          <w:rFonts w:cstheme="minorHAnsi"/>
          <w:lang w:val="es-CO"/>
        </w:rPr>
        <w:t>.</w:t>
      </w:r>
    </w:p>
    <w:p w:rsidR="003D404B" w:rsidRDefault="003D404B" w:rsidP="003D404B">
      <w:pPr>
        <w:spacing w:after="0" w:line="276" w:lineRule="auto"/>
        <w:jc w:val="both"/>
        <w:rPr>
          <w:rFonts w:cstheme="minorHAnsi"/>
          <w:lang w:val="es-CO"/>
        </w:rPr>
      </w:pPr>
    </w:p>
    <w:p w:rsidR="003D404B" w:rsidRDefault="005D088E" w:rsidP="005D088E">
      <w:pPr>
        <w:spacing w:after="0" w:line="276" w:lineRule="auto"/>
        <w:jc w:val="both"/>
        <w:rPr>
          <w:rFonts w:cstheme="minorHAnsi"/>
          <w:lang w:val="es-CO"/>
        </w:rPr>
      </w:pPr>
      <w:r w:rsidRPr="005D088E">
        <w:rPr>
          <w:rFonts w:cstheme="minorHAnsi"/>
          <w:lang w:val="es-CO"/>
        </w:rPr>
        <w:t>La vía marginal de la selva, en los corredores viales de Villavicencio a Yopal, para el día 17 de junio de 2022, se encontraba intervenida por la CONCESIONARIA VIAL DEL ORIENTE S.A.S, con el objeto de ejecutar por su cuenta y riesgo, de la financiación, elaboración de estudios y diseños, construcción, rehabilitación mejoramiento, operación y mantenimiento, gestión predial, gestión social y ambiental y reversión de estos tramos de vía, obras que iniciaron a ejecutarse el 13 de noviembre de 2018.</w:t>
      </w:r>
      <w:r>
        <w:rPr>
          <w:rFonts w:cstheme="minorHAnsi"/>
          <w:lang w:val="es-CO"/>
        </w:rPr>
        <w:t xml:space="preserve"> </w:t>
      </w:r>
      <w:r w:rsidRPr="005D088E">
        <w:rPr>
          <w:rFonts w:cstheme="minorHAnsi"/>
          <w:lang w:val="es-CO"/>
        </w:rPr>
        <w:t>La CONCESIONARIA VIAL DEL ORIENTE S.A.S, suscribió contrato de construcción con la empresa PROYECTOS DE INVERSIÓN VIAL DEL ORIENTE S A S, quien a su vez subcontrato con la constructora COLPATRIA SA, quien finalmente se encontraba ejecutando contrato para la ejecución de las actividades constructivas en las UF 4, 5 y 6, para el día 17 de junio de 2022, sobre el tramo de vía margina de la selva vía monterrey Yopal, en la altura del kilómetro 2+300</w:t>
      </w:r>
      <w:r>
        <w:rPr>
          <w:rFonts w:cstheme="minorHAnsi"/>
          <w:lang w:val="es-CO"/>
        </w:rPr>
        <w:t>.</w:t>
      </w:r>
    </w:p>
    <w:p w:rsidR="005D088E" w:rsidRDefault="005D088E" w:rsidP="005D088E">
      <w:pPr>
        <w:spacing w:after="0" w:line="276" w:lineRule="auto"/>
        <w:jc w:val="both"/>
        <w:rPr>
          <w:rFonts w:cstheme="minorHAnsi"/>
          <w:lang w:val="es-CO"/>
        </w:rPr>
      </w:pPr>
    </w:p>
    <w:p w:rsidR="005D088E" w:rsidRPr="005D088E" w:rsidRDefault="005D088E" w:rsidP="005D088E">
      <w:pPr>
        <w:spacing w:after="0" w:line="276" w:lineRule="auto"/>
        <w:jc w:val="both"/>
        <w:rPr>
          <w:rFonts w:cstheme="minorHAnsi"/>
          <w:lang w:val="es-CO"/>
        </w:rPr>
      </w:pPr>
      <w:r>
        <w:rPr>
          <w:rFonts w:cstheme="minorHAnsi"/>
          <w:lang w:val="es-CO"/>
        </w:rPr>
        <w:t>Se aduce en la demanda que s</w:t>
      </w:r>
      <w:r w:rsidRPr="005D088E">
        <w:rPr>
          <w:rFonts w:cstheme="minorHAnsi"/>
          <w:lang w:val="es-CO"/>
        </w:rPr>
        <w:t xml:space="preserve">obre el tramo de vía monterrey Yopal, en la altura del kilómetro 2+300, el día 16 de junio de 2022, una tapa de alcantarilla fue movida al paso de vehículos de carga, dejando completamente </w:t>
      </w:r>
      <w:r w:rsidRPr="005D088E">
        <w:rPr>
          <w:rFonts w:cstheme="minorHAnsi"/>
          <w:lang w:val="es-CO"/>
        </w:rPr>
        <w:lastRenderedPageBreak/>
        <w:t xml:space="preserve">descubierto el hueco del sumidero, situación que representaba peligro, razón por la cual esta fue, señalizada con barrera plástica maletín, de color naranja, puesta sobre la zona afectada, en diagonal sin material </w:t>
      </w:r>
      <w:proofErr w:type="spellStart"/>
      <w:r w:rsidRPr="005D088E">
        <w:rPr>
          <w:rFonts w:cstheme="minorHAnsi"/>
          <w:lang w:val="es-CO"/>
        </w:rPr>
        <w:t>reflectivo</w:t>
      </w:r>
      <w:proofErr w:type="spellEnd"/>
      <w:r w:rsidRPr="005D088E">
        <w:rPr>
          <w:rFonts w:cstheme="minorHAnsi"/>
          <w:lang w:val="es-CO"/>
        </w:rPr>
        <w:t xml:space="preserve"> que permitiera su visibilidad en la oscuridad o para anunciar su presencia en horas nocturnas, mencionado elemento de seguridad vial fue puesto por operarios de la constructora empresa COLPATRIA SA, al conocer lo que ellos llaman contingencia.</w:t>
      </w:r>
    </w:p>
    <w:p w:rsidR="004F2CDD" w:rsidRDefault="004F2CDD" w:rsidP="004F2CDD">
      <w:pPr>
        <w:spacing w:after="0" w:line="276" w:lineRule="auto"/>
        <w:jc w:val="both"/>
        <w:rPr>
          <w:rFonts w:cstheme="minorHAnsi"/>
          <w:lang w:val="es-CO"/>
        </w:rPr>
      </w:pPr>
    </w:p>
    <w:p w:rsidR="00C41D54" w:rsidRDefault="00C41D54" w:rsidP="00C41D54">
      <w:pPr>
        <w:spacing w:after="0" w:line="276" w:lineRule="auto"/>
        <w:jc w:val="both"/>
        <w:rPr>
          <w:rFonts w:cstheme="minorHAnsi"/>
          <w:lang w:val="es-CO"/>
        </w:rPr>
      </w:pPr>
      <w:r>
        <w:rPr>
          <w:rFonts w:cstheme="minorHAnsi"/>
          <w:lang w:val="es-CO"/>
        </w:rPr>
        <w:t xml:space="preserve">Se indica que </w:t>
      </w:r>
      <w:r w:rsidRPr="00C41D54">
        <w:rPr>
          <w:rFonts w:cstheme="minorHAnsi"/>
          <w:lang w:val="es-CO"/>
        </w:rPr>
        <w:t xml:space="preserve">La constructora COLPATRIA SA, se equivocó y aumento el riesgo permitido, al peligro ya presentado cuando utiliza una barrera plástica (maletines)1, para señalizar una obstrucción u obstáculo en un carril del tránsito de una vía nacional, producto de la perdida de la tapa de una alcantarilla, ya que este elemento de seguridad vial es regulado por el manual de señalización, para definir una variación del perfil transversal disponible para el tránsito de vehículos o para indicar el alineamiento en tramos rectos y curvas o para aislar excavaciones hasta de 1,0 metro de profundidad. También se usan para separar flujos peatonales de flujos de ciclo usuarios o de flujos vehiculares, mas no para un evento especial como el que se presentó ese 16 de junio de 2022.   </w:t>
      </w:r>
    </w:p>
    <w:p w:rsidR="002D0A65" w:rsidRDefault="002D0A65" w:rsidP="00C41D54">
      <w:pPr>
        <w:spacing w:after="0" w:line="276" w:lineRule="auto"/>
        <w:jc w:val="both"/>
        <w:rPr>
          <w:rFonts w:cstheme="minorHAnsi"/>
          <w:lang w:val="es-CO"/>
        </w:rPr>
      </w:pPr>
    </w:p>
    <w:p w:rsidR="002D0A65" w:rsidRDefault="002D0A65" w:rsidP="00CC4A3A">
      <w:pPr>
        <w:spacing w:after="0" w:line="276" w:lineRule="auto"/>
        <w:jc w:val="both"/>
        <w:rPr>
          <w:rFonts w:cstheme="minorHAnsi"/>
          <w:lang w:val="es-CO"/>
        </w:rPr>
      </w:pPr>
      <w:r w:rsidRPr="002D0A65">
        <w:rPr>
          <w:rFonts w:cstheme="minorHAnsi"/>
          <w:lang w:val="es-CO"/>
        </w:rPr>
        <w:t xml:space="preserve">El día 17 de junio de 2022, el señor BRIAN ALEXIS AGUILAR GUERRERO (Q.E.P.D), se encontraba departiendo con amigos en el municipio de Monterrey, se desplazó en calidad de conductor de la </w:t>
      </w:r>
      <w:r w:rsidRPr="002D0A65">
        <w:rPr>
          <w:rFonts w:cstheme="minorHAnsi"/>
          <w:b/>
          <w:lang w:val="es-CO"/>
        </w:rPr>
        <w:t>motocicleta de placa OFN64D,</w:t>
      </w:r>
      <w:r w:rsidRPr="002D0A65">
        <w:rPr>
          <w:rFonts w:cstheme="minorHAnsi"/>
          <w:lang w:val="es-CO"/>
        </w:rPr>
        <w:t xml:space="preserve"> con el objetivo de dejar un amigo en la casa y se regresó sobre la vía margina de la selva vía monterrey Yopal, en la altura del kilómetro 2+300, a eso de las 01:30 am</w:t>
      </w:r>
      <w:r w:rsidR="00CC4A3A">
        <w:rPr>
          <w:rFonts w:cstheme="minorHAnsi"/>
          <w:lang w:val="es-CO"/>
        </w:rPr>
        <w:t xml:space="preserve">. </w:t>
      </w:r>
      <w:r w:rsidR="00CC4A3A" w:rsidRPr="00CC4A3A">
        <w:rPr>
          <w:rFonts w:cstheme="minorHAnsi"/>
          <w:lang w:val="es-CO"/>
        </w:rPr>
        <w:t xml:space="preserve">El señor </w:t>
      </w:r>
      <w:r w:rsidR="00CC4A3A" w:rsidRPr="00CC4A3A">
        <w:rPr>
          <w:rFonts w:cstheme="minorHAnsi"/>
          <w:b/>
          <w:u w:val="single"/>
          <w:lang w:val="es-CO"/>
        </w:rPr>
        <w:t>CESAR AUGUSTO MOLINA SALAMANCA, el día 17 de junio de 2022, se desplazaba sobre la vía marginal de la selva en la altura del kilómetro 2+300, de la vía Monterrey Yopal, en calidad de conductor del vehículo de placa THK036,</w:t>
      </w:r>
      <w:r w:rsidR="00CC4A3A" w:rsidRPr="00CC4A3A">
        <w:rPr>
          <w:rFonts w:cstheme="minorHAnsi"/>
          <w:lang w:val="es-CO"/>
        </w:rPr>
        <w:t xml:space="preserve"> quien, al observar un vehículo de color azul estacionado en la bahía, toma la decisión de invadir el carril contrario, para adelantar sobre la marcha en un lugar donde la señalización de doble línea amarilla prohibía realizar esta maniobra.</w:t>
      </w:r>
    </w:p>
    <w:p w:rsidR="009235D7" w:rsidRDefault="009235D7" w:rsidP="00CC4A3A">
      <w:pPr>
        <w:spacing w:after="0" w:line="276" w:lineRule="auto"/>
        <w:jc w:val="both"/>
        <w:rPr>
          <w:rFonts w:cstheme="minorHAnsi"/>
          <w:lang w:val="es-CO"/>
        </w:rPr>
      </w:pPr>
    </w:p>
    <w:p w:rsidR="009235D7" w:rsidRDefault="009235D7" w:rsidP="00262BDF">
      <w:pPr>
        <w:spacing w:after="0" w:line="276" w:lineRule="auto"/>
        <w:jc w:val="both"/>
        <w:rPr>
          <w:rFonts w:cstheme="minorHAnsi"/>
          <w:lang w:val="es-CO"/>
        </w:rPr>
      </w:pPr>
      <w:r>
        <w:rPr>
          <w:rFonts w:cstheme="minorHAnsi"/>
          <w:lang w:val="es-CO"/>
        </w:rPr>
        <w:t>El</w:t>
      </w:r>
      <w:r w:rsidRPr="009235D7">
        <w:rPr>
          <w:rFonts w:cstheme="minorHAnsi"/>
          <w:lang w:val="es-CO"/>
        </w:rPr>
        <w:t xml:space="preserve"> 17 de junio de 2022, en el kilómetro 2+300, de la vía Monterrey a Yopal, sobre el carril del tránsito del motociclista, había en una alcantarilla sin tapa y no contaba con señalización luminosa, </w:t>
      </w:r>
      <w:proofErr w:type="spellStart"/>
      <w:r w:rsidRPr="009235D7">
        <w:rPr>
          <w:rFonts w:cstheme="minorHAnsi"/>
          <w:lang w:val="es-CO"/>
        </w:rPr>
        <w:t>retrorreflectiva</w:t>
      </w:r>
      <w:proofErr w:type="spellEnd"/>
      <w:r w:rsidRPr="009235D7">
        <w:rPr>
          <w:rFonts w:cstheme="minorHAnsi"/>
          <w:lang w:val="es-CO"/>
        </w:rPr>
        <w:t xml:space="preserve"> que permitiera evidenciar el peligro con anticipación, que indicara su presencia o la de elementos extraños sobre la calzada, para que los conductores redujeran velocidad frenaran o evitaran una colisión.</w:t>
      </w:r>
      <w:r w:rsidR="00262BDF">
        <w:rPr>
          <w:rFonts w:cstheme="minorHAnsi"/>
          <w:lang w:val="es-CO"/>
        </w:rPr>
        <w:t xml:space="preserve"> </w:t>
      </w:r>
      <w:r w:rsidR="00262BDF" w:rsidRPr="00262BDF">
        <w:rPr>
          <w:rFonts w:cstheme="minorHAnsi"/>
          <w:lang w:val="es-CO"/>
        </w:rPr>
        <w:t>El señor BRIAN ALEXIS AGUILAR GUERRERO (Q.E.P.D), colisiona con una barrera plástica (maletines), pierde el control cayendo sobre la carpa asfáltica, continuando su desplazamiento sobre la vía hasta impactar su cuerpo contra el vehículo de placa THK036, en la parte lateral izquierda, siendo arrastrado hasta el eje trasero y sufriendo aplastamiento por las llantas.</w:t>
      </w:r>
    </w:p>
    <w:p w:rsidR="00262BDF" w:rsidRDefault="00262BDF" w:rsidP="00262BDF">
      <w:pPr>
        <w:spacing w:after="0" w:line="276" w:lineRule="auto"/>
        <w:jc w:val="both"/>
        <w:rPr>
          <w:rFonts w:cstheme="minorHAnsi"/>
          <w:lang w:val="es-CO"/>
        </w:rPr>
      </w:pPr>
    </w:p>
    <w:p w:rsidR="00262BDF" w:rsidRPr="00262BDF" w:rsidRDefault="00262BDF" w:rsidP="00262BDF">
      <w:pPr>
        <w:spacing w:after="0" w:line="276" w:lineRule="auto"/>
        <w:jc w:val="both"/>
        <w:rPr>
          <w:rFonts w:cstheme="minorHAnsi"/>
          <w:lang w:val="es-CO"/>
        </w:rPr>
      </w:pPr>
      <w:r w:rsidRPr="00262BDF">
        <w:rPr>
          <w:rFonts w:cstheme="minorHAnsi"/>
          <w:b/>
          <w:u w:val="single"/>
          <w:lang w:val="es-CO"/>
        </w:rPr>
        <w:t>Se aporta dictamen</w:t>
      </w:r>
      <w:r w:rsidRPr="00262BDF">
        <w:t xml:space="preserve"> emitido</w:t>
      </w:r>
      <w:r>
        <w:rPr>
          <w:rFonts w:cstheme="minorHAnsi"/>
          <w:lang w:val="es-CO"/>
        </w:rPr>
        <w:t xml:space="preserve"> por el</w:t>
      </w:r>
      <w:r w:rsidRPr="00262BDF">
        <w:rPr>
          <w:rFonts w:cstheme="minorHAnsi"/>
          <w:lang w:val="es-CO"/>
        </w:rPr>
        <w:t xml:space="preserve"> Intendente GUILLERMO MENDIETA PÁEZ, perito reconstructor de accidentes de tránsito de la dirección de tránsito y transporte de la policía nacional, determino dentro de la teoría del accidente de tránsito, un factor determinante de la ocurrencia el factor vía, “señalización inadecuada del hueco de la alcantarilla por parte de la concesión, la cual genero un accidente debido a que no fue percibida”</w:t>
      </w:r>
      <w:r>
        <w:rPr>
          <w:rFonts w:cstheme="minorHAnsi"/>
          <w:lang w:val="es-CO"/>
        </w:rPr>
        <w:t>.</w:t>
      </w:r>
    </w:p>
    <w:p w:rsidR="004F2CDD" w:rsidRPr="00AC5A19" w:rsidRDefault="004F2CDD" w:rsidP="004F2CDD">
      <w:pPr>
        <w:spacing w:after="0" w:line="276" w:lineRule="auto"/>
        <w:jc w:val="both"/>
        <w:rPr>
          <w:rFonts w:cstheme="minorHAnsi"/>
          <w:lang w:val="es-CO"/>
        </w:rPr>
      </w:pPr>
    </w:p>
    <w:tbl>
      <w:tblPr>
        <w:tblStyle w:val="Tablaconcuadrcula"/>
        <w:tblW w:w="0" w:type="auto"/>
        <w:tblLook w:val="04A0" w:firstRow="1" w:lastRow="0" w:firstColumn="1" w:lastColumn="0" w:noHBand="0" w:noVBand="1"/>
      </w:tblPr>
      <w:tblGrid>
        <w:gridCol w:w="5670"/>
        <w:gridCol w:w="4400"/>
      </w:tblGrid>
      <w:tr w:rsidR="004F2CDD" w:rsidRPr="00AC5A19" w:rsidTr="00CB4B2E">
        <w:tc>
          <w:tcPr>
            <w:tcW w:w="5670" w:type="dxa"/>
          </w:tcPr>
          <w:p w:rsidR="004F2CDD" w:rsidRPr="0081484B" w:rsidRDefault="004F2CDD" w:rsidP="005831BD">
            <w:pPr>
              <w:spacing w:line="276" w:lineRule="auto"/>
              <w:jc w:val="both"/>
              <w:rPr>
                <w:rFonts w:cstheme="minorHAnsi"/>
                <w:b/>
                <w:lang w:val="es-CO"/>
              </w:rPr>
            </w:pPr>
            <w:r w:rsidRPr="0081484B">
              <w:rPr>
                <w:rFonts w:cstheme="minorHAnsi"/>
                <w:b/>
                <w:lang w:val="es-CO"/>
              </w:rPr>
              <w:t>Hechos:</w:t>
            </w:r>
          </w:p>
        </w:tc>
        <w:tc>
          <w:tcPr>
            <w:tcW w:w="4400" w:type="dxa"/>
          </w:tcPr>
          <w:p w:rsidR="004F2CDD" w:rsidRPr="0081484B" w:rsidRDefault="00CB4B2E" w:rsidP="005831BD">
            <w:pPr>
              <w:spacing w:line="276" w:lineRule="auto"/>
              <w:jc w:val="both"/>
              <w:rPr>
                <w:rFonts w:cstheme="minorHAnsi"/>
                <w:b/>
                <w:lang w:val="es-CO"/>
              </w:rPr>
            </w:pPr>
            <w:r w:rsidRPr="0081484B">
              <w:rPr>
                <w:rFonts w:cstheme="minorHAnsi"/>
                <w:b/>
                <w:lang w:val="es-CO"/>
              </w:rPr>
              <w:t>17 de junio de 2022</w:t>
            </w:r>
          </w:p>
        </w:tc>
      </w:tr>
      <w:tr w:rsidR="004F2CDD" w:rsidRPr="00AC5A19" w:rsidTr="00CB4B2E">
        <w:tc>
          <w:tcPr>
            <w:tcW w:w="5670" w:type="dxa"/>
          </w:tcPr>
          <w:p w:rsidR="004F2CDD" w:rsidRPr="00AC5A19" w:rsidRDefault="004F2CDD" w:rsidP="005831BD">
            <w:pPr>
              <w:spacing w:line="276" w:lineRule="auto"/>
              <w:jc w:val="both"/>
              <w:rPr>
                <w:rFonts w:cstheme="minorHAnsi"/>
                <w:b/>
                <w:lang w:val="es-CO"/>
              </w:rPr>
            </w:pPr>
            <w:r w:rsidRPr="00AC5A19">
              <w:rPr>
                <w:rFonts w:cstheme="minorHAnsi"/>
                <w:b/>
                <w:lang w:val="es-CO"/>
              </w:rPr>
              <w:t>Solicitud audiencia de conciliación:</w:t>
            </w:r>
          </w:p>
        </w:tc>
        <w:tc>
          <w:tcPr>
            <w:tcW w:w="4400" w:type="dxa"/>
          </w:tcPr>
          <w:p w:rsidR="004F2CDD" w:rsidRPr="00AC5A19" w:rsidRDefault="00982942" w:rsidP="00141C8A">
            <w:pPr>
              <w:spacing w:line="276" w:lineRule="auto"/>
              <w:jc w:val="both"/>
              <w:rPr>
                <w:rFonts w:cstheme="minorHAnsi"/>
                <w:lang w:val="es-CO"/>
              </w:rPr>
            </w:pPr>
            <w:r>
              <w:rPr>
                <w:rFonts w:cstheme="minorHAnsi"/>
                <w:lang w:val="es-CO"/>
              </w:rPr>
              <w:t>No se indica</w:t>
            </w:r>
          </w:p>
        </w:tc>
      </w:tr>
      <w:tr w:rsidR="004F2CDD" w:rsidRPr="00AC5A19" w:rsidTr="00CB4B2E">
        <w:tc>
          <w:tcPr>
            <w:tcW w:w="5670" w:type="dxa"/>
          </w:tcPr>
          <w:p w:rsidR="004F2CDD" w:rsidRPr="00AC5A19" w:rsidRDefault="004F2CDD" w:rsidP="005831BD">
            <w:pPr>
              <w:spacing w:line="276" w:lineRule="auto"/>
              <w:jc w:val="both"/>
              <w:rPr>
                <w:rFonts w:cstheme="minorHAnsi"/>
                <w:b/>
                <w:lang w:val="es-CO"/>
              </w:rPr>
            </w:pPr>
            <w:r w:rsidRPr="00AC5A19">
              <w:rPr>
                <w:rFonts w:cstheme="minorHAnsi"/>
                <w:b/>
                <w:lang w:val="es-CO"/>
              </w:rPr>
              <w:lastRenderedPageBreak/>
              <w:t>Audiencia de conciliación:</w:t>
            </w:r>
          </w:p>
        </w:tc>
        <w:tc>
          <w:tcPr>
            <w:tcW w:w="4400" w:type="dxa"/>
          </w:tcPr>
          <w:p w:rsidR="004F2CDD" w:rsidRDefault="00141C8A" w:rsidP="005831BD">
            <w:pPr>
              <w:spacing w:line="276" w:lineRule="auto"/>
              <w:jc w:val="both"/>
              <w:rPr>
                <w:rFonts w:cstheme="minorHAnsi"/>
                <w:lang w:val="es-CO"/>
              </w:rPr>
            </w:pPr>
            <w:r>
              <w:rPr>
                <w:rFonts w:cstheme="minorHAnsi"/>
                <w:lang w:val="es-CO"/>
              </w:rPr>
              <w:t>01 de abril del 2024</w:t>
            </w:r>
          </w:p>
          <w:p w:rsidR="00141C8A" w:rsidRPr="00AC5A19" w:rsidRDefault="00141C8A" w:rsidP="005831BD">
            <w:pPr>
              <w:spacing w:line="276" w:lineRule="auto"/>
              <w:jc w:val="both"/>
              <w:rPr>
                <w:rFonts w:cstheme="minorHAnsi"/>
                <w:lang w:val="es-CO"/>
              </w:rPr>
            </w:pPr>
            <w:r>
              <w:rPr>
                <w:rFonts w:cstheme="minorHAnsi"/>
                <w:lang w:val="es-CO"/>
              </w:rPr>
              <w:t xml:space="preserve">(sí comparece </w:t>
            </w:r>
            <w:r>
              <w:t>CONSTRUCTORA COLPATRIA S.A.S)</w:t>
            </w:r>
          </w:p>
        </w:tc>
      </w:tr>
      <w:tr w:rsidR="004F2CDD" w:rsidRPr="00AC5A19" w:rsidTr="00CB4B2E">
        <w:tc>
          <w:tcPr>
            <w:tcW w:w="5670" w:type="dxa"/>
          </w:tcPr>
          <w:p w:rsidR="004F2CDD" w:rsidRPr="00AC5A19" w:rsidRDefault="004F2CDD" w:rsidP="005831BD">
            <w:pPr>
              <w:spacing w:line="276" w:lineRule="auto"/>
              <w:jc w:val="both"/>
              <w:rPr>
                <w:rFonts w:cstheme="minorHAnsi"/>
                <w:b/>
                <w:lang w:val="es-CO"/>
              </w:rPr>
            </w:pPr>
            <w:r w:rsidRPr="00AC5A19">
              <w:rPr>
                <w:rFonts w:cstheme="minorHAnsi"/>
                <w:b/>
                <w:lang w:val="es-CO"/>
              </w:rPr>
              <w:t>Radicación de la demanda:</w:t>
            </w:r>
          </w:p>
        </w:tc>
        <w:tc>
          <w:tcPr>
            <w:tcW w:w="4400" w:type="dxa"/>
          </w:tcPr>
          <w:p w:rsidR="004F2CDD" w:rsidRPr="00AC5A19" w:rsidRDefault="0081484B" w:rsidP="005831BD">
            <w:pPr>
              <w:spacing w:line="276" w:lineRule="auto"/>
              <w:jc w:val="both"/>
              <w:rPr>
                <w:rFonts w:cstheme="minorHAnsi"/>
                <w:lang w:val="es-CO"/>
              </w:rPr>
            </w:pPr>
            <w:r>
              <w:rPr>
                <w:rFonts w:cstheme="minorHAnsi"/>
                <w:lang w:val="es-CO"/>
              </w:rPr>
              <w:t>03 de mayo del 2024</w:t>
            </w:r>
          </w:p>
        </w:tc>
      </w:tr>
      <w:tr w:rsidR="004F2CDD" w:rsidRPr="00AC5A19" w:rsidTr="00CB4B2E">
        <w:tc>
          <w:tcPr>
            <w:tcW w:w="5670" w:type="dxa"/>
          </w:tcPr>
          <w:p w:rsidR="004F2CDD" w:rsidRPr="00AC5A19" w:rsidRDefault="004F2CDD" w:rsidP="005831BD">
            <w:pPr>
              <w:spacing w:line="276" w:lineRule="auto"/>
              <w:jc w:val="both"/>
              <w:rPr>
                <w:rFonts w:cstheme="minorHAnsi"/>
                <w:b/>
                <w:lang w:val="es-CO"/>
              </w:rPr>
            </w:pPr>
            <w:r w:rsidRPr="00AC5A19">
              <w:rPr>
                <w:rFonts w:cstheme="minorHAnsi"/>
                <w:b/>
                <w:lang w:val="es-CO"/>
              </w:rPr>
              <w:t>Auto Admisorio de la demanda:</w:t>
            </w:r>
          </w:p>
        </w:tc>
        <w:tc>
          <w:tcPr>
            <w:tcW w:w="4400" w:type="dxa"/>
          </w:tcPr>
          <w:p w:rsidR="004F2CDD" w:rsidRPr="00AC5A19" w:rsidRDefault="0081484B" w:rsidP="005831BD">
            <w:pPr>
              <w:spacing w:line="276" w:lineRule="auto"/>
              <w:jc w:val="both"/>
              <w:rPr>
                <w:rFonts w:cstheme="minorHAnsi"/>
                <w:b/>
                <w:lang w:val="es-CO"/>
              </w:rPr>
            </w:pPr>
            <w:r>
              <w:rPr>
                <w:rFonts w:cstheme="minorHAnsi"/>
                <w:b/>
                <w:lang w:val="es-CO"/>
              </w:rPr>
              <w:t>06 de junio del 2024</w:t>
            </w:r>
          </w:p>
        </w:tc>
      </w:tr>
      <w:tr w:rsidR="004F2CDD" w:rsidRPr="00AC5A19" w:rsidTr="003D704E">
        <w:trPr>
          <w:trHeight w:val="699"/>
        </w:trPr>
        <w:tc>
          <w:tcPr>
            <w:tcW w:w="5670" w:type="dxa"/>
          </w:tcPr>
          <w:p w:rsidR="004F2CDD" w:rsidRPr="00AC5A19" w:rsidRDefault="004F2CDD" w:rsidP="004C487B">
            <w:pPr>
              <w:spacing w:line="276" w:lineRule="auto"/>
              <w:jc w:val="both"/>
              <w:rPr>
                <w:rFonts w:cstheme="minorHAnsi"/>
                <w:b/>
                <w:lang w:val="es-CO"/>
              </w:rPr>
            </w:pPr>
            <w:r w:rsidRPr="00AC5A19">
              <w:rPr>
                <w:rFonts w:cstheme="minorHAnsi"/>
                <w:b/>
                <w:lang w:val="es-CO"/>
              </w:rPr>
              <w:t>Notificación al demandando</w:t>
            </w:r>
            <w:r w:rsidR="004C487B">
              <w:rPr>
                <w:rFonts w:cstheme="minorHAnsi"/>
                <w:b/>
                <w:lang w:val="es-CO"/>
              </w:rPr>
              <w:t xml:space="preserve"> </w:t>
            </w:r>
            <w:r w:rsidR="004C487B" w:rsidRPr="004C487B">
              <w:rPr>
                <w:rFonts w:cstheme="minorHAnsi"/>
                <w:b/>
                <w:lang w:val="es-CO"/>
              </w:rPr>
              <w:t>CONSTRUCTORA COLPATRIA S.A.S</w:t>
            </w:r>
            <w:r w:rsidRPr="00AC5A19">
              <w:rPr>
                <w:rFonts w:cstheme="minorHAnsi"/>
                <w:b/>
                <w:lang w:val="es-CO"/>
              </w:rPr>
              <w:t>:</w:t>
            </w:r>
          </w:p>
        </w:tc>
        <w:tc>
          <w:tcPr>
            <w:tcW w:w="4400" w:type="dxa"/>
          </w:tcPr>
          <w:p w:rsidR="004F2CDD" w:rsidRPr="00AC5A19" w:rsidRDefault="003D704E" w:rsidP="005831BD">
            <w:pPr>
              <w:spacing w:line="276" w:lineRule="auto"/>
              <w:jc w:val="both"/>
              <w:rPr>
                <w:rFonts w:cstheme="minorHAnsi"/>
                <w:lang w:val="es-CO"/>
              </w:rPr>
            </w:pPr>
            <w:r>
              <w:rPr>
                <w:rFonts w:cstheme="minorHAnsi"/>
                <w:lang w:val="es-CO"/>
              </w:rPr>
              <w:t>Junio del 2024</w:t>
            </w:r>
          </w:p>
        </w:tc>
      </w:tr>
      <w:tr w:rsidR="004F2CDD" w:rsidRPr="00AC5A19" w:rsidTr="00CB4B2E">
        <w:tc>
          <w:tcPr>
            <w:tcW w:w="5670" w:type="dxa"/>
          </w:tcPr>
          <w:p w:rsidR="004F2CDD" w:rsidRPr="00AC5A19" w:rsidRDefault="004F2CDD" w:rsidP="004C487B">
            <w:pPr>
              <w:spacing w:line="276" w:lineRule="auto"/>
              <w:jc w:val="both"/>
              <w:rPr>
                <w:rFonts w:cstheme="minorHAnsi"/>
                <w:b/>
                <w:lang w:val="es-CO"/>
              </w:rPr>
            </w:pPr>
            <w:r w:rsidRPr="00AC5A19">
              <w:rPr>
                <w:rFonts w:cstheme="minorHAnsi"/>
                <w:b/>
                <w:lang w:val="es-CO"/>
              </w:rPr>
              <w:t>Contestación demandado</w:t>
            </w:r>
            <w:r w:rsidR="004C487B">
              <w:rPr>
                <w:rFonts w:cstheme="minorHAnsi"/>
                <w:b/>
                <w:lang w:val="es-CO"/>
              </w:rPr>
              <w:t xml:space="preserve"> </w:t>
            </w:r>
            <w:r w:rsidR="004C487B" w:rsidRPr="004C487B">
              <w:rPr>
                <w:rFonts w:cstheme="minorHAnsi"/>
                <w:b/>
                <w:lang w:val="es-CO"/>
              </w:rPr>
              <w:t>CONSTRUCTORA COLPATRIA S.A.S</w:t>
            </w:r>
            <w:r w:rsidRPr="00AC5A19">
              <w:rPr>
                <w:rFonts w:cstheme="minorHAnsi"/>
                <w:b/>
                <w:lang w:val="es-CO"/>
              </w:rPr>
              <w:t xml:space="preserve"> y llamamiento</w:t>
            </w:r>
            <w:r w:rsidR="004C487B">
              <w:rPr>
                <w:rFonts w:cstheme="minorHAnsi"/>
                <w:b/>
                <w:lang w:val="es-CO"/>
              </w:rPr>
              <w:t xml:space="preserve"> a CONFIANZA</w:t>
            </w:r>
            <w:r w:rsidRPr="00AC5A19">
              <w:rPr>
                <w:rFonts w:cstheme="minorHAnsi"/>
                <w:b/>
                <w:lang w:val="es-CO"/>
              </w:rPr>
              <w:t>:</w:t>
            </w:r>
          </w:p>
        </w:tc>
        <w:tc>
          <w:tcPr>
            <w:tcW w:w="4400" w:type="dxa"/>
          </w:tcPr>
          <w:p w:rsidR="004F2CDD" w:rsidRPr="003D704E" w:rsidRDefault="003D704E" w:rsidP="005831BD">
            <w:pPr>
              <w:spacing w:line="276" w:lineRule="auto"/>
              <w:jc w:val="both"/>
              <w:rPr>
                <w:rFonts w:cstheme="minorHAnsi"/>
                <w:b/>
                <w:lang w:val="es-CO"/>
              </w:rPr>
            </w:pPr>
            <w:r w:rsidRPr="003D704E">
              <w:rPr>
                <w:rFonts w:cstheme="minorHAnsi"/>
                <w:b/>
                <w:lang w:val="es-CO"/>
              </w:rPr>
              <w:t>29 de julio del 2024</w:t>
            </w:r>
          </w:p>
        </w:tc>
      </w:tr>
      <w:tr w:rsidR="004C487B" w:rsidRPr="00AC5A19" w:rsidTr="00CB4B2E">
        <w:tc>
          <w:tcPr>
            <w:tcW w:w="5670" w:type="dxa"/>
          </w:tcPr>
          <w:p w:rsidR="004C487B" w:rsidRPr="00AC5A19" w:rsidRDefault="004C487B" w:rsidP="004C487B">
            <w:pPr>
              <w:spacing w:line="276" w:lineRule="auto"/>
              <w:jc w:val="both"/>
              <w:rPr>
                <w:rFonts w:cstheme="minorHAnsi"/>
                <w:b/>
                <w:lang w:val="es-CO"/>
              </w:rPr>
            </w:pPr>
            <w:r>
              <w:rPr>
                <w:rFonts w:cstheme="minorHAnsi"/>
                <w:b/>
                <w:lang w:val="es-CO"/>
              </w:rPr>
              <w:t>Admisión al llamamiento a CONFIANZA:</w:t>
            </w:r>
          </w:p>
        </w:tc>
        <w:tc>
          <w:tcPr>
            <w:tcW w:w="4400" w:type="dxa"/>
          </w:tcPr>
          <w:p w:rsidR="004C487B" w:rsidRPr="00AC5A19" w:rsidRDefault="00530087" w:rsidP="00530087">
            <w:pPr>
              <w:spacing w:line="276" w:lineRule="auto"/>
              <w:jc w:val="both"/>
              <w:rPr>
                <w:rFonts w:cstheme="minorHAnsi"/>
                <w:lang w:val="es-CO"/>
              </w:rPr>
            </w:pPr>
            <w:r>
              <w:rPr>
                <w:rFonts w:cstheme="minorHAnsi"/>
                <w:lang w:val="es-CO"/>
              </w:rPr>
              <w:t>22 de agosto del 2024</w:t>
            </w:r>
          </w:p>
        </w:tc>
      </w:tr>
      <w:tr w:rsidR="00BB2A18" w:rsidRPr="00AC5A19" w:rsidTr="00CB4B2E">
        <w:tc>
          <w:tcPr>
            <w:tcW w:w="5670" w:type="dxa"/>
          </w:tcPr>
          <w:p w:rsidR="00BB2A18" w:rsidRDefault="00BB2A18" w:rsidP="00BB2A18">
            <w:pPr>
              <w:spacing w:line="276" w:lineRule="auto"/>
              <w:jc w:val="both"/>
              <w:rPr>
                <w:rFonts w:cstheme="minorHAnsi"/>
                <w:b/>
                <w:lang w:val="es-CO"/>
              </w:rPr>
            </w:pPr>
            <w:r>
              <w:rPr>
                <w:rFonts w:cstheme="minorHAnsi"/>
                <w:b/>
                <w:lang w:val="es-CO"/>
              </w:rPr>
              <w:t>NOTIFICACIÓN admisión al llamamiento a CONFIANZA:</w:t>
            </w:r>
          </w:p>
        </w:tc>
        <w:tc>
          <w:tcPr>
            <w:tcW w:w="4400" w:type="dxa"/>
          </w:tcPr>
          <w:p w:rsidR="00BB2A18" w:rsidRDefault="00BB2A18" w:rsidP="00530087">
            <w:pPr>
              <w:spacing w:line="276" w:lineRule="auto"/>
              <w:jc w:val="both"/>
              <w:rPr>
                <w:rFonts w:cstheme="minorHAnsi"/>
                <w:lang w:val="es-CO"/>
              </w:rPr>
            </w:pPr>
            <w:r>
              <w:rPr>
                <w:rFonts w:cstheme="minorHAnsi"/>
                <w:lang w:val="es-CO"/>
              </w:rPr>
              <w:t>18 de septiembre del 2024</w:t>
            </w:r>
          </w:p>
        </w:tc>
      </w:tr>
      <w:tr w:rsidR="00BB2A18" w:rsidRPr="00AC5A19" w:rsidTr="00CB4B2E">
        <w:tc>
          <w:tcPr>
            <w:tcW w:w="5670" w:type="dxa"/>
          </w:tcPr>
          <w:p w:rsidR="00BB2A18" w:rsidRDefault="00BB2A18" w:rsidP="004C487B">
            <w:pPr>
              <w:spacing w:line="276" w:lineRule="auto"/>
              <w:jc w:val="both"/>
              <w:rPr>
                <w:rFonts w:cstheme="minorHAnsi"/>
                <w:b/>
                <w:lang w:val="es-CO"/>
              </w:rPr>
            </w:pPr>
            <w:r>
              <w:rPr>
                <w:rFonts w:cstheme="minorHAnsi"/>
                <w:b/>
                <w:lang w:val="es-CO"/>
              </w:rPr>
              <w:t xml:space="preserve">Contestación CONFIANZA: </w:t>
            </w:r>
          </w:p>
        </w:tc>
        <w:tc>
          <w:tcPr>
            <w:tcW w:w="4400" w:type="dxa"/>
          </w:tcPr>
          <w:p w:rsidR="00BB2A18" w:rsidRDefault="00BB2A18" w:rsidP="00530087">
            <w:pPr>
              <w:spacing w:line="276" w:lineRule="auto"/>
              <w:jc w:val="both"/>
              <w:rPr>
                <w:rFonts w:cstheme="minorHAnsi"/>
                <w:lang w:val="es-CO"/>
              </w:rPr>
            </w:pPr>
            <w:r>
              <w:rPr>
                <w:rFonts w:cstheme="minorHAnsi"/>
                <w:lang w:val="es-CO"/>
              </w:rPr>
              <w:t>21 de octubre del 2024</w:t>
            </w:r>
          </w:p>
        </w:tc>
      </w:tr>
    </w:tbl>
    <w:p w:rsidR="004F2CDD" w:rsidRPr="00AC5A19" w:rsidRDefault="004F2CDD" w:rsidP="004F2CDD">
      <w:pPr>
        <w:spacing w:after="0" w:line="276" w:lineRule="auto"/>
        <w:jc w:val="both"/>
        <w:rPr>
          <w:rFonts w:cstheme="minorHAnsi"/>
          <w:lang w:val="es-CO"/>
        </w:rPr>
      </w:pPr>
    </w:p>
    <w:p w:rsidR="004F2CDD" w:rsidRDefault="004F2CDD" w:rsidP="004F2CDD">
      <w:pPr>
        <w:spacing w:after="0" w:line="276" w:lineRule="auto"/>
        <w:jc w:val="both"/>
        <w:rPr>
          <w:rFonts w:cstheme="minorHAnsi"/>
          <w:lang w:val="es-CO"/>
        </w:rPr>
      </w:pPr>
      <w:r w:rsidRPr="00AC5A19">
        <w:rPr>
          <w:rFonts w:cstheme="minorHAnsi"/>
          <w:b/>
          <w:u w:val="single"/>
          <w:lang w:val="es-CO"/>
        </w:rPr>
        <w:t>Prescripción</w:t>
      </w:r>
      <w:r w:rsidRPr="00AC5A19">
        <w:rPr>
          <w:rFonts w:cstheme="minorHAnsi"/>
          <w:lang w:val="es-CO"/>
        </w:rPr>
        <w:t xml:space="preserve">: no. De acuerdo con los hitos temporales anteriores, el llamamiento fue formulado en oportunidad. </w:t>
      </w:r>
    </w:p>
    <w:p w:rsidR="00926B72" w:rsidRPr="00AC5A19" w:rsidRDefault="00926B72" w:rsidP="004F2CDD">
      <w:pPr>
        <w:spacing w:after="0" w:line="276" w:lineRule="auto"/>
        <w:jc w:val="both"/>
        <w:rPr>
          <w:rFonts w:cstheme="minorHAnsi"/>
          <w:lang w:val="es-CO"/>
        </w:rPr>
      </w:pPr>
    </w:p>
    <w:p w:rsidR="004F2CDD" w:rsidRPr="00AC5A19" w:rsidRDefault="004F2CDD" w:rsidP="004F2CDD">
      <w:pPr>
        <w:pStyle w:val="Prrafodelista"/>
        <w:numPr>
          <w:ilvl w:val="0"/>
          <w:numId w:val="1"/>
        </w:numPr>
        <w:spacing w:after="0" w:line="276" w:lineRule="auto"/>
        <w:jc w:val="both"/>
        <w:rPr>
          <w:rFonts w:cstheme="minorHAnsi"/>
          <w:highlight w:val="yellow"/>
          <w:lang w:val="es-CO"/>
        </w:rPr>
      </w:pPr>
      <w:r w:rsidRPr="00AC5A19">
        <w:rPr>
          <w:rFonts w:cstheme="minorHAnsi"/>
          <w:b/>
          <w:highlight w:val="yellow"/>
          <w:lang w:val="es-CO"/>
        </w:rPr>
        <w:t>PRETENSIONES</w:t>
      </w:r>
    </w:p>
    <w:p w:rsidR="004F2CDD" w:rsidRPr="00AC5A19" w:rsidRDefault="004F2CDD" w:rsidP="004F2CDD">
      <w:pPr>
        <w:pStyle w:val="Prrafodelista"/>
        <w:spacing w:after="0" w:line="276" w:lineRule="auto"/>
        <w:jc w:val="both"/>
        <w:rPr>
          <w:rFonts w:cstheme="minorHAnsi"/>
          <w:highlight w:val="yellow"/>
          <w:lang w:val="es-CO"/>
        </w:rPr>
      </w:pPr>
    </w:p>
    <w:p w:rsidR="004F2CDD" w:rsidRPr="00AC5A19" w:rsidRDefault="004F2CDD" w:rsidP="004F2CDD">
      <w:pPr>
        <w:spacing w:after="0" w:line="276" w:lineRule="auto"/>
        <w:jc w:val="both"/>
        <w:rPr>
          <w:rFonts w:cstheme="minorHAnsi"/>
          <w:lang w:val="es-CO"/>
        </w:rPr>
      </w:pPr>
      <w:r w:rsidRPr="00AC5A19">
        <w:rPr>
          <w:rFonts w:cstheme="minorHAnsi"/>
          <w:lang w:val="es-CO"/>
        </w:rPr>
        <w:t>Las pretensiones de la demanda van encaminadas</w:t>
      </w:r>
      <w:r w:rsidR="00874D37">
        <w:rPr>
          <w:rFonts w:cstheme="minorHAnsi"/>
          <w:lang w:val="es-CO"/>
        </w:rPr>
        <w:t xml:space="preserve"> </w:t>
      </w:r>
      <w:r w:rsidRPr="00AC5A19">
        <w:rPr>
          <w:rFonts w:cstheme="minorHAnsi"/>
          <w:lang w:val="es-CO"/>
        </w:rPr>
        <w:t>al reconocimiento de:</w:t>
      </w:r>
      <w:r w:rsidR="000C01A0">
        <w:rPr>
          <w:rFonts w:cstheme="minorHAnsi"/>
          <w:lang w:val="es-CO"/>
        </w:rPr>
        <w:t xml:space="preserve"> </w:t>
      </w:r>
      <w:r w:rsidR="000C01A0" w:rsidRPr="000C01A0">
        <w:rPr>
          <w:rFonts w:cstheme="minorHAnsi"/>
          <w:b/>
          <w:u w:val="single"/>
          <w:lang w:val="es-CO"/>
        </w:rPr>
        <w:t>$349.294.686</w:t>
      </w:r>
    </w:p>
    <w:p w:rsidR="004F2CDD" w:rsidRPr="000C01A0" w:rsidRDefault="000C01A0" w:rsidP="000C01A0">
      <w:pPr>
        <w:pStyle w:val="Prrafodelista"/>
        <w:numPr>
          <w:ilvl w:val="0"/>
          <w:numId w:val="15"/>
        </w:numPr>
        <w:spacing w:after="0" w:line="276" w:lineRule="auto"/>
        <w:jc w:val="both"/>
        <w:rPr>
          <w:rFonts w:cstheme="minorHAnsi"/>
          <w:b/>
          <w:lang w:val="es-CO"/>
        </w:rPr>
      </w:pPr>
      <w:r w:rsidRPr="000C01A0">
        <w:rPr>
          <w:rFonts w:cstheme="minorHAnsi"/>
          <w:b/>
          <w:lang w:val="es-CO"/>
        </w:rPr>
        <w:t>Lucro cesante</w:t>
      </w:r>
      <w:r>
        <w:rPr>
          <w:rFonts w:cstheme="minorHAnsi"/>
          <w:b/>
          <w:lang w:val="es-CO"/>
        </w:rPr>
        <w:t xml:space="preserve">: </w:t>
      </w:r>
      <w:r>
        <w:t>$187.294.686</w:t>
      </w:r>
    </w:p>
    <w:p w:rsidR="000C01A0" w:rsidRDefault="000C01A0" w:rsidP="00874D37">
      <w:pPr>
        <w:pStyle w:val="Prrafodelista"/>
        <w:numPr>
          <w:ilvl w:val="0"/>
          <w:numId w:val="15"/>
        </w:numPr>
        <w:spacing w:after="0" w:line="276" w:lineRule="auto"/>
        <w:jc w:val="both"/>
        <w:rPr>
          <w:rFonts w:cstheme="minorHAnsi"/>
          <w:b/>
          <w:lang w:val="es-CO"/>
        </w:rPr>
      </w:pPr>
      <w:r w:rsidRPr="000C01A0">
        <w:rPr>
          <w:rFonts w:cstheme="minorHAnsi"/>
          <w:b/>
          <w:lang w:val="es-CO"/>
        </w:rPr>
        <w:t>Perjuicio moral</w:t>
      </w:r>
      <w:r>
        <w:rPr>
          <w:rFonts w:cstheme="minorHAnsi"/>
          <w:b/>
          <w:lang w:val="es-CO"/>
        </w:rPr>
        <w:t xml:space="preserve">: </w:t>
      </w:r>
      <w:r>
        <w:t>$ 72.000.000</w:t>
      </w:r>
      <w:r w:rsidR="00874D37">
        <w:t xml:space="preserve"> </w:t>
      </w:r>
      <w:r w:rsidR="00874D37" w:rsidRPr="00874D37">
        <w:rPr>
          <w:rFonts w:cstheme="minorHAnsi"/>
          <w:lang w:val="es-CO"/>
        </w:rPr>
        <w:t>solo a favor del hijo menor de edad</w:t>
      </w:r>
    </w:p>
    <w:p w:rsidR="000C01A0" w:rsidRPr="000C01A0" w:rsidRDefault="000C01A0" w:rsidP="00874D37">
      <w:pPr>
        <w:pStyle w:val="Prrafodelista"/>
        <w:numPr>
          <w:ilvl w:val="0"/>
          <w:numId w:val="15"/>
        </w:numPr>
        <w:spacing w:after="0" w:line="276" w:lineRule="auto"/>
        <w:jc w:val="both"/>
        <w:rPr>
          <w:rFonts w:cstheme="minorHAnsi"/>
          <w:b/>
          <w:lang w:val="es-CO"/>
        </w:rPr>
      </w:pPr>
      <w:r w:rsidRPr="000C01A0">
        <w:rPr>
          <w:rFonts w:cstheme="minorHAnsi"/>
          <w:b/>
          <w:lang w:val="es-CO"/>
        </w:rPr>
        <w:t>Daño a la vida en relación</w:t>
      </w:r>
      <w:r w:rsidRPr="000C01A0">
        <w:rPr>
          <w:rFonts w:cstheme="minorHAnsi"/>
          <w:lang w:val="es-CO"/>
        </w:rPr>
        <w:t>: $90.000.000</w:t>
      </w:r>
      <w:r w:rsidR="00874D37">
        <w:rPr>
          <w:rFonts w:cstheme="minorHAnsi"/>
          <w:lang w:val="es-CO"/>
        </w:rPr>
        <w:t xml:space="preserve"> </w:t>
      </w:r>
      <w:r w:rsidR="00874D37" w:rsidRPr="00874D37">
        <w:rPr>
          <w:rFonts w:cstheme="minorHAnsi"/>
          <w:lang w:val="es-CO"/>
        </w:rPr>
        <w:t>solo a favor del hijo menor de edad</w:t>
      </w:r>
    </w:p>
    <w:p w:rsidR="004F2CDD" w:rsidRPr="00AC5A19" w:rsidRDefault="004F2CDD" w:rsidP="004F2CDD">
      <w:pPr>
        <w:pStyle w:val="Prrafodelista"/>
        <w:spacing w:after="0" w:line="276" w:lineRule="auto"/>
        <w:ind w:left="360"/>
        <w:jc w:val="both"/>
        <w:rPr>
          <w:rFonts w:cstheme="minorHAnsi"/>
          <w:lang w:val="es-CO"/>
        </w:rPr>
      </w:pPr>
    </w:p>
    <w:p w:rsidR="004F2CDD" w:rsidRPr="00AC5A19" w:rsidRDefault="004F2CDD" w:rsidP="004F2CDD">
      <w:pPr>
        <w:pStyle w:val="Prrafodelista"/>
        <w:numPr>
          <w:ilvl w:val="0"/>
          <w:numId w:val="1"/>
        </w:numPr>
        <w:spacing w:after="0" w:line="276" w:lineRule="auto"/>
        <w:jc w:val="both"/>
        <w:rPr>
          <w:rFonts w:cstheme="minorHAnsi"/>
          <w:b/>
          <w:highlight w:val="yellow"/>
          <w:lang w:val="es-CO"/>
        </w:rPr>
      </w:pPr>
      <w:r w:rsidRPr="00AC5A19">
        <w:rPr>
          <w:rFonts w:cstheme="minorHAnsi"/>
          <w:b/>
          <w:highlight w:val="yellow"/>
          <w:lang w:val="es-CO"/>
        </w:rPr>
        <w:t>PÓLIZAS VINCULADAS Y ANÁLISIS DE COBERTURA</w:t>
      </w:r>
    </w:p>
    <w:p w:rsidR="004F2CDD" w:rsidRPr="00AC5A19" w:rsidRDefault="004F2CDD" w:rsidP="004F2CDD">
      <w:pPr>
        <w:pStyle w:val="Prrafodelista"/>
        <w:spacing w:after="0" w:line="276" w:lineRule="auto"/>
        <w:jc w:val="both"/>
        <w:rPr>
          <w:rFonts w:cstheme="minorHAnsi"/>
          <w:b/>
          <w:highlight w:val="yellow"/>
          <w:lang w:val="es-CO"/>
        </w:rPr>
      </w:pPr>
    </w:p>
    <w:p w:rsidR="004F2CDD" w:rsidRPr="00D072FC" w:rsidRDefault="004F2CDD" w:rsidP="00D072FC">
      <w:pPr>
        <w:spacing w:after="0" w:line="276" w:lineRule="auto"/>
        <w:jc w:val="both"/>
        <w:rPr>
          <w:rFonts w:cstheme="minorHAnsi"/>
          <w:b/>
          <w:lang w:val="es-CO"/>
        </w:rPr>
      </w:pPr>
      <w:r w:rsidRPr="00AC5A19">
        <w:rPr>
          <w:rFonts w:cstheme="minorHAnsi"/>
          <w:b/>
          <w:lang w:val="es-CO"/>
        </w:rPr>
        <w:t>Con el llamamiento en garantía</w:t>
      </w:r>
      <w:r w:rsidR="00D072FC">
        <w:rPr>
          <w:rFonts w:cstheme="minorHAnsi"/>
          <w:b/>
          <w:lang w:val="es-CO"/>
        </w:rPr>
        <w:t xml:space="preserve"> formulado por</w:t>
      </w:r>
      <w:r w:rsidRPr="00AC5A19">
        <w:rPr>
          <w:rFonts w:cstheme="minorHAnsi"/>
          <w:b/>
          <w:lang w:val="es-CO"/>
        </w:rPr>
        <w:t xml:space="preserve"> </w:t>
      </w:r>
      <w:r w:rsidR="00D072FC" w:rsidRPr="004C487B">
        <w:rPr>
          <w:rFonts w:cstheme="minorHAnsi"/>
          <w:b/>
          <w:lang w:val="es-CO"/>
        </w:rPr>
        <w:t>CONSTRUCTORA COLPATRIA S.A.S</w:t>
      </w:r>
      <w:r w:rsidR="00D072FC">
        <w:rPr>
          <w:rFonts w:cstheme="minorHAnsi"/>
          <w:b/>
          <w:lang w:val="es-CO"/>
        </w:rPr>
        <w:t xml:space="preserve">. </w:t>
      </w:r>
      <w:r>
        <w:rPr>
          <w:rFonts w:cstheme="minorHAnsi"/>
          <w:b/>
          <w:lang w:val="es-CO"/>
        </w:rPr>
        <w:t>se vinculó la póliza</w:t>
      </w:r>
      <w:r w:rsidR="00D072FC">
        <w:rPr>
          <w:rFonts w:cstheme="minorHAnsi"/>
          <w:b/>
          <w:lang w:val="es-CO"/>
        </w:rPr>
        <w:t xml:space="preserve"> d</w:t>
      </w:r>
      <w:r w:rsidR="00D072FC" w:rsidRPr="00D072FC">
        <w:rPr>
          <w:rFonts w:cstheme="minorHAnsi"/>
          <w:b/>
          <w:lang w:val="es-CO"/>
        </w:rPr>
        <w:t>e Responsabilidad Civil Extracontractual No. 01 RO029275</w:t>
      </w:r>
      <w:r w:rsidR="00EF21D7">
        <w:rPr>
          <w:rFonts w:cstheme="minorHAnsi"/>
          <w:b/>
          <w:lang w:val="es-CO"/>
        </w:rPr>
        <w:t xml:space="preserve"> vigente entre el 09 de diciembre del 2021 al 02 de febrero del 2022:</w:t>
      </w:r>
    </w:p>
    <w:p w:rsidR="004F2CDD" w:rsidRPr="00AC5A19" w:rsidRDefault="004F2CDD" w:rsidP="004F2CDD">
      <w:pPr>
        <w:spacing w:after="0" w:line="276" w:lineRule="auto"/>
        <w:jc w:val="both"/>
        <w:rPr>
          <w:rFonts w:cstheme="minorHAnsi"/>
          <w:b/>
          <w:lang w:val="es-CO"/>
        </w:rPr>
      </w:pPr>
    </w:p>
    <w:p w:rsidR="004F2CDD" w:rsidRPr="00AC5A19" w:rsidRDefault="004F2CDD" w:rsidP="004F2CDD">
      <w:pPr>
        <w:pStyle w:val="Prrafodelista"/>
        <w:numPr>
          <w:ilvl w:val="0"/>
          <w:numId w:val="2"/>
        </w:numPr>
        <w:spacing w:after="0" w:line="276" w:lineRule="auto"/>
        <w:jc w:val="both"/>
        <w:rPr>
          <w:rFonts w:cstheme="minorHAnsi"/>
          <w:lang w:val="es-CO"/>
        </w:rPr>
      </w:pPr>
      <w:r w:rsidRPr="00AC5A19">
        <w:rPr>
          <w:rFonts w:cstheme="minorHAnsi"/>
          <w:b/>
          <w:lang w:val="es-CO"/>
        </w:rPr>
        <w:t xml:space="preserve">Retroactividad: </w:t>
      </w:r>
      <w:r w:rsidR="002540EE">
        <w:rPr>
          <w:rFonts w:cstheme="minorHAnsi"/>
          <w:b/>
          <w:lang w:val="es-CO"/>
        </w:rPr>
        <w:t>N/A</w:t>
      </w:r>
    </w:p>
    <w:p w:rsidR="00B07048" w:rsidRPr="00AC5A19" w:rsidRDefault="00B07048" w:rsidP="00B07048">
      <w:pPr>
        <w:pStyle w:val="Prrafodelista"/>
        <w:numPr>
          <w:ilvl w:val="0"/>
          <w:numId w:val="2"/>
        </w:numPr>
        <w:spacing w:after="0" w:line="276" w:lineRule="auto"/>
        <w:jc w:val="both"/>
        <w:rPr>
          <w:rFonts w:cstheme="minorHAnsi"/>
          <w:lang w:val="es-CO"/>
        </w:rPr>
      </w:pPr>
      <w:r w:rsidRPr="00AC5A19">
        <w:rPr>
          <w:rFonts w:cstheme="minorHAnsi"/>
          <w:b/>
          <w:lang w:val="es-CO"/>
        </w:rPr>
        <w:t xml:space="preserve">Modalidad cobertura: </w:t>
      </w:r>
      <w:r>
        <w:rPr>
          <w:rFonts w:cstheme="minorHAnsi"/>
          <w:lang w:val="es-CO"/>
        </w:rPr>
        <w:t>ocurrencia</w:t>
      </w:r>
    </w:p>
    <w:p w:rsidR="004F2CDD" w:rsidRPr="001E70DE" w:rsidRDefault="004F2CDD" w:rsidP="004F2CDD">
      <w:pPr>
        <w:pStyle w:val="Prrafodelista"/>
        <w:numPr>
          <w:ilvl w:val="0"/>
          <w:numId w:val="2"/>
        </w:numPr>
        <w:spacing w:after="0" w:line="276" w:lineRule="auto"/>
        <w:jc w:val="both"/>
        <w:rPr>
          <w:rFonts w:cstheme="minorHAnsi"/>
          <w:lang w:val="es-CO"/>
        </w:rPr>
      </w:pPr>
      <w:r>
        <w:rPr>
          <w:rFonts w:cstheme="minorHAnsi"/>
          <w:b/>
          <w:lang w:val="es-CO"/>
        </w:rPr>
        <w:t xml:space="preserve">Amparo afectado: </w:t>
      </w:r>
      <w:r w:rsidR="008C1229">
        <w:rPr>
          <w:rFonts w:cstheme="minorHAnsi"/>
          <w:lang w:val="es-CO"/>
        </w:rPr>
        <w:t>PLO</w:t>
      </w:r>
    </w:p>
    <w:p w:rsidR="004F2CDD" w:rsidRPr="00AC5A19" w:rsidRDefault="004F2CDD" w:rsidP="004F2CDD">
      <w:pPr>
        <w:pStyle w:val="Prrafodelista"/>
        <w:numPr>
          <w:ilvl w:val="0"/>
          <w:numId w:val="2"/>
        </w:numPr>
        <w:spacing w:after="0" w:line="276" w:lineRule="auto"/>
        <w:jc w:val="both"/>
        <w:rPr>
          <w:rFonts w:cstheme="minorHAnsi"/>
          <w:lang w:val="es-CO"/>
        </w:rPr>
      </w:pPr>
      <w:r w:rsidRPr="00AC5A19">
        <w:rPr>
          <w:rFonts w:cstheme="minorHAnsi"/>
          <w:b/>
          <w:lang w:val="es-CO"/>
        </w:rPr>
        <w:t>Límite asegurado</w:t>
      </w:r>
      <w:r w:rsidRPr="001E70DE">
        <w:rPr>
          <w:rFonts w:cstheme="minorHAnsi"/>
          <w:lang w:val="es-CO"/>
        </w:rPr>
        <w:t>:</w:t>
      </w:r>
      <w:r w:rsidR="001E70DE" w:rsidRPr="001E70DE">
        <w:rPr>
          <w:rFonts w:cstheme="minorHAnsi"/>
          <w:lang w:val="es-CO"/>
        </w:rPr>
        <w:t xml:space="preserve"> $</w:t>
      </w:r>
      <w:r w:rsidR="001E70DE">
        <w:rPr>
          <w:rFonts w:cstheme="minorHAnsi"/>
          <w:lang w:val="es-CO"/>
        </w:rPr>
        <w:t>25.295.396.041</w:t>
      </w:r>
    </w:p>
    <w:p w:rsidR="004F2CDD" w:rsidRDefault="004F2CDD" w:rsidP="004F2CDD">
      <w:pPr>
        <w:pStyle w:val="Prrafodelista"/>
        <w:numPr>
          <w:ilvl w:val="0"/>
          <w:numId w:val="2"/>
        </w:numPr>
        <w:spacing w:after="0" w:line="276" w:lineRule="auto"/>
        <w:jc w:val="both"/>
        <w:rPr>
          <w:rFonts w:cstheme="minorHAnsi"/>
          <w:lang w:val="es-CO"/>
        </w:rPr>
      </w:pPr>
      <w:r w:rsidRPr="00AC5A19">
        <w:rPr>
          <w:rFonts w:cstheme="minorHAnsi"/>
          <w:b/>
          <w:lang w:val="es-CO"/>
        </w:rPr>
        <w:t>Deducible:</w:t>
      </w:r>
      <w:r w:rsidRPr="00AC5A19">
        <w:rPr>
          <w:rFonts w:cstheme="minorHAnsi"/>
          <w:lang w:val="es-CO"/>
        </w:rPr>
        <w:t xml:space="preserve"> </w:t>
      </w:r>
      <w:r w:rsidR="001E70DE">
        <w:rPr>
          <w:rFonts w:cstheme="minorHAnsi"/>
          <w:lang w:val="es-CO"/>
        </w:rPr>
        <w:t>1</w:t>
      </w:r>
      <w:r w:rsidR="00C033D3">
        <w:rPr>
          <w:rFonts w:cstheme="minorHAnsi"/>
          <w:lang w:val="es-CO"/>
        </w:rPr>
        <w:t>0</w:t>
      </w:r>
      <w:r w:rsidR="001E70DE">
        <w:rPr>
          <w:rFonts w:cstheme="minorHAnsi"/>
          <w:lang w:val="es-CO"/>
        </w:rPr>
        <w:t>% Min $12.000.000</w:t>
      </w:r>
    </w:p>
    <w:p w:rsidR="00FA0962" w:rsidRDefault="00FA0962" w:rsidP="00FA0962">
      <w:pPr>
        <w:pStyle w:val="Prrafodelista"/>
        <w:numPr>
          <w:ilvl w:val="0"/>
          <w:numId w:val="2"/>
        </w:numPr>
        <w:spacing w:after="0" w:line="276" w:lineRule="auto"/>
        <w:jc w:val="both"/>
        <w:rPr>
          <w:rFonts w:cstheme="minorHAnsi"/>
          <w:b/>
          <w:lang w:val="es-CO"/>
        </w:rPr>
      </w:pPr>
      <w:r w:rsidRPr="00FA0962">
        <w:rPr>
          <w:rFonts w:cstheme="minorHAnsi"/>
          <w:b/>
          <w:lang w:val="es-CO"/>
        </w:rPr>
        <w:t>Coaseguro: SI.</w:t>
      </w:r>
    </w:p>
    <w:p w:rsidR="00FA0962" w:rsidRPr="00FA0962" w:rsidRDefault="00FA0962" w:rsidP="00FA0962">
      <w:pPr>
        <w:pStyle w:val="Prrafodelista"/>
        <w:spacing w:after="0" w:line="276" w:lineRule="auto"/>
        <w:ind w:left="360"/>
        <w:jc w:val="both"/>
        <w:rPr>
          <w:rFonts w:cstheme="minorHAnsi"/>
          <w:lang w:val="es-CO"/>
        </w:rPr>
      </w:pPr>
      <w:r w:rsidRPr="00FA0962">
        <w:rPr>
          <w:rFonts w:cstheme="minorHAnsi"/>
          <w:lang w:val="es-CO"/>
        </w:rPr>
        <w:t xml:space="preserve">Seguros Confianza SA: 50% </w:t>
      </w:r>
    </w:p>
    <w:p w:rsidR="00FA0962" w:rsidRPr="00FA0962" w:rsidRDefault="00FA0962" w:rsidP="00C35AF5">
      <w:pPr>
        <w:pStyle w:val="Prrafodelista"/>
        <w:spacing w:after="0" w:line="276" w:lineRule="auto"/>
        <w:ind w:left="360"/>
        <w:jc w:val="both"/>
        <w:rPr>
          <w:rFonts w:cstheme="minorHAnsi"/>
          <w:lang w:val="es-CO"/>
        </w:rPr>
      </w:pPr>
      <w:r w:rsidRPr="00FA0962">
        <w:rPr>
          <w:rFonts w:cstheme="minorHAnsi"/>
          <w:lang w:val="es-CO"/>
        </w:rPr>
        <w:t>C</w:t>
      </w:r>
      <w:r w:rsidR="00CD1843" w:rsidRPr="00FA0962">
        <w:rPr>
          <w:rFonts w:cstheme="minorHAnsi"/>
          <w:lang w:val="es-CO"/>
        </w:rPr>
        <w:t>HUBB</w:t>
      </w:r>
      <w:r w:rsidRPr="00FA0962">
        <w:rPr>
          <w:rFonts w:cstheme="minorHAnsi"/>
          <w:lang w:val="es-CO"/>
        </w:rPr>
        <w:t xml:space="preserve"> Seguros SA: 50%</w:t>
      </w:r>
    </w:p>
    <w:p w:rsidR="004F2CDD" w:rsidRPr="00AC5A19" w:rsidRDefault="004F2CDD" w:rsidP="00FA0962">
      <w:pPr>
        <w:pStyle w:val="Prrafodelista"/>
        <w:numPr>
          <w:ilvl w:val="0"/>
          <w:numId w:val="2"/>
        </w:numPr>
        <w:spacing w:after="0" w:line="276" w:lineRule="auto"/>
        <w:jc w:val="both"/>
        <w:rPr>
          <w:rFonts w:cstheme="minorHAnsi"/>
          <w:b/>
          <w:lang w:val="es-CO"/>
        </w:rPr>
      </w:pPr>
      <w:r w:rsidRPr="00AC5A19">
        <w:rPr>
          <w:rFonts w:cstheme="minorHAnsi"/>
          <w:b/>
          <w:lang w:val="es-CO"/>
        </w:rPr>
        <w:t xml:space="preserve">Tomador: </w:t>
      </w:r>
      <w:r w:rsidR="00FA0962">
        <w:t>CONSTRUCTORA COLPATRIA SAS</w:t>
      </w:r>
    </w:p>
    <w:p w:rsidR="004F2CDD" w:rsidRPr="00AC5A19" w:rsidRDefault="004F2CDD" w:rsidP="00FA0962">
      <w:pPr>
        <w:pStyle w:val="Prrafodelista"/>
        <w:numPr>
          <w:ilvl w:val="0"/>
          <w:numId w:val="2"/>
        </w:numPr>
        <w:spacing w:after="0" w:line="276" w:lineRule="auto"/>
        <w:jc w:val="both"/>
        <w:rPr>
          <w:rFonts w:cstheme="minorHAnsi"/>
          <w:lang w:val="es-CO"/>
        </w:rPr>
      </w:pPr>
      <w:r w:rsidRPr="00AC5A19">
        <w:rPr>
          <w:rFonts w:cstheme="minorHAnsi"/>
          <w:b/>
          <w:lang w:val="es-CO"/>
        </w:rPr>
        <w:t xml:space="preserve">Asegurado: </w:t>
      </w:r>
      <w:r w:rsidR="00FA0962">
        <w:t>CONSTRUCTORA COLPATRIA SAS</w:t>
      </w:r>
    </w:p>
    <w:p w:rsidR="004F2CDD" w:rsidRPr="008766F9" w:rsidRDefault="004F2CDD" w:rsidP="002C3A67">
      <w:pPr>
        <w:pStyle w:val="Prrafodelista"/>
        <w:numPr>
          <w:ilvl w:val="0"/>
          <w:numId w:val="2"/>
        </w:numPr>
        <w:spacing w:after="0" w:line="276" w:lineRule="auto"/>
        <w:jc w:val="both"/>
        <w:rPr>
          <w:rFonts w:cstheme="minorHAnsi"/>
          <w:b/>
          <w:lang w:val="es-CO"/>
        </w:rPr>
      </w:pPr>
      <w:r w:rsidRPr="008766F9">
        <w:rPr>
          <w:rFonts w:cstheme="minorHAnsi"/>
          <w:b/>
          <w:lang w:val="es-CO"/>
        </w:rPr>
        <w:lastRenderedPageBreak/>
        <w:t>Interés asegurable:</w:t>
      </w:r>
      <w:r w:rsidR="008766F9" w:rsidRPr="008766F9">
        <w:rPr>
          <w:rFonts w:cstheme="minorHAnsi"/>
          <w:b/>
          <w:lang w:val="es-CO"/>
        </w:rPr>
        <w:t xml:space="preserve"> </w:t>
      </w:r>
      <w:r w:rsidR="008766F9" w:rsidRPr="008766F9">
        <w:rPr>
          <w:rFonts w:cstheme="minorHAnsi"/>
          <w:lang w:val="es-CO"/>
        </w:rPr>
        <w:t>INDEMNIZAR LOS DAÑOS Y/O PERJUICIOS PATRIMONIALES Y EXTRAPATRIMONIALES IMPUTABLES AL TOMADOR Y/O ASEGURADO DE LA POLIZA, CAUSADOS A BIENES DE TERCEROS O TERCERAS PERSONAS Y DERIVADOS DE LA EJECUCION DEL CONTRATO SUSCRITO POR LAS PARTES DE FECHA 23 DE DICIEMBRE DE 2016, RELACIONADO CON LA EJECUCION DE LAS OBRAS CONSISTENTES EN LA CONSTRUCCION, REHABILITACION, MEJORAMIENTO Y MANTENIMIENTO RUTINARIO DE LAS UNIDADES FUNCIONALES 4, 5 Y 6 QUE CONFORMAN EL</w:t>
      </w:r>
      <w:r w:rsidR="008766F9" w:rsidRPr="008766F9">
        <w:rPr>
          <w:rFonts w:cstheme="minorHAnsi"/>
          <w:b/>
          <w:lang w:val="es-CO"/>
        </w:rPr>
        <w:t xml:space="preserve"> </w:t>
      </w:r>
      <w:r w:rsidR="008766F9" w:rsidRPr="008766F9">
        <w:rPr>
          <w:rFonts w:cstheme="minorHAnsi"/>
          <w:lang w:val="es-CO"/>
        </w:rPr>
        <w:t>CORREDOR VIAL VILLAVICENCIO YOPAL, CON EL ALCANCE DEFINIDO EN EL PRESENTE CONTRATO.</w:t>
      </w:r>
    </w:p>
    <w:p w:rsidR="004F2CDD" w:rsidRPr="00AC5A19" w:rsidRDefault="004F2CDD" w:rsidP="004F2CDD">
      <w:pPr>
        <w:pStyle w:val="Prrafodelista"/>
        <w:numPr>
          <w:ilvl w:val="0"/>
          <w:numId w:val="2"/>
        </w:numPr>
        <w:spacing w:after="0" w:line="276" w:lineRule="auto"/>
        <w:jc w:val="both"/>
        <w:rPr>
          <w:rFonts w:cstheme="minorHAnsi"/>
          <w:lang w:val="es-CO"/>
        </w:rPr>
      </w:pPr>
      <w:r w:rsidRPr="00AC5A19">
        <w:rPr>
          <w:rFonts w:cstheme="minorHAnsi"/>
          <w:b/>
          <w:lang w:val="es-CO"/>
        </w:rPr>
        <w:t xml:space="preserve">Beneficiarios: </w:t>
      </w:r>
      <w:r w:rsidR="00FA0962" w:rsidRPr="00FA0962">
        <w:rPr>
          <w:rFonts w:cstheme="minorHAnsi"/>
          <w:lang w:val="es-CO"/>
        </w:rPr>
        <w:t>TERCEROS AFECTADOS</w:t>
      </w:r>
    </w:p>
    <w:p w:rsidR="004F2CDD" w:rsidRPr="00AC5A19" w:rsidRDefault="004F2CDD" w:rsidP="004F2CDD">
      <w:pPr>
        <w:pStyle w:val="Prrafodelista"/>
        <w:numPr>
          <w:ilvl w:val="0"/>
          <w:numId w:val="2"/>
        </w:numPr>
        <w:spacing w:after="0" w:line="276" w:lineRule="auto"/>
        <w:jc w:val="both"/>
        <w:rPr>
          <w:rFonts w:cstheme="minorHAnsi"/>
          <w:lang w:val="es-CO"/>
        </w:rPr>
      </w:pPr>
      <w:r w:rsidRPr="00AC5A19">
        <w:rPr>
          <w:rFonts w:cstheme="minorHAnsi"/>
          <w:b/>
          <w:lang w:val="es-CO"/>
        </w:rPr>
        <w:t xml:space="preserve">Placa: </w:t>
      </w:r>
      <w:r w:rsidR="0048654F">
        <w:rPr>
          <w:rFonts w:cstheme="minorHAnsi"/>
          <w:b/>
          <w:lang w:val="es-CO"/>
        </w:rPr>
        <w:t>N/A</w:t>
      </w:r>
    </w:p>
    <w:p w:rsidR="004F2CDD" w:rsidRPr="00A5705E" w:rsidRDefault="004F2CDD" w:rsidP="004F2CDD">
      <w:pPr>
        <w:pStyle w:val="Prrafodelista"/>
        <w:numPr>
          <w:ilvl w:val="0"/>
          <w:numId w:val="2"/>
        </w:numPr>
        <w:spacing w:after="0" w:line="276" w:lineRule="auto"/>
        <w:jc w:val="both"/>
        <w:rPr>
          <w:rFonts w:cstheme="minorHAnsi"/>
          <w:lang w:val="es-CO"/>
        </w:rPr>
      </w:pPr>
      <w:r w:rsidRPr="00AC5A19">
        <w:rPr>
          <w:rFonts w:cstheme="minorHAnsi"/>
          <w:b/>
          <w:lang w:val="es-CO"/>
        </w:rPr>
        <w:t>Amparo patrimonial:</w:t>
      </w:r>
      <w:r>
        <w:rPr>
          <w:rFonts w:cstheme="minorHAnsi"/>
          <w:lang w:val="es-CO"/>
        </w:rPr>
        <w:t xml:space="preserve"> </w:t>
      </w:r>
      <w:r w:rsidR="00911415">
        <w:rPr>
          <w:rFonts w:cstheme="minorHAnsi"/>
          <w:b/>
          <w:lang w:val="es-CO"/>
        </w:rPr>
        <w:t>N/A</w:t>
      </w:r>
    </w:p>
    <w:p w:rsidR="00A5705E" w:rsidRPr="00A5705E" w:rsidRDefault="00A5705E" w:rsidP="00E200E6">
      <w:pPr>
        <w:pStyle w:val="Prrafodelista"/>
        <w:numPr>
          <w:ilvl w:val="0"/>
          <w:numId w:val="2"/>
        </w:numPr>
        <w:spacing w:after="0" w:line="276" w:lineRule="auto"/>
        <w:jc w:val="both"/>
        <w:rPr>
          <w:rFonts w:cstheme="minorHAnsi"/>
          <w:lang w:val="es-CO"/>
        </w:rPr>
      </w:pPr>
      <w:r w:rsidRPr="00A5705E">
        <w:rPr>
          <w:rFonts w:cstheme="minorHAnsi"/>
          <w:b/>
          <w:highlight w:val="cyan"/>
          <w:lang w:val="es-CO"/>
        </w:rPr>
        <w:t>OJO CLÁUSULA DE GARANTÍA:</w:t>
      </w:r>
      <w:r w:rsidRPr="00A5705E">
        <w:rPr>
          <w:rFonts w:cstheme="minorHAnsi"/>
          <w:b/>
          <w:lang w:val="es-CO"/>
        </w:rPr>
        <w:t xml:space="preserve"> </w:t>
      </w:r>
      <w:r w:rsidRPr="00A5705E">
        <w:rPr>
          <w:rFonts w:cstheme="minorHAnsi"/>
          <w:lang w:val="es-CO"/>
        </w:rPr>
        <w:t>EL CONTRATISTA DEBE IMPLEMENTAR TODAS LAS MEDIDAS DE SEGURIDAD NECESARIAS PARA PREVENIR CUALQUIER CLASE DE ACCIDENTES A TERCEROS COMO LO ES LA DEBIDA SEÑALIZACIÓN, AVISOS, LOS RESPECTIVOS CERRAMIENTOS, DEMARCACIÓN DE LA OBRA, DEBIDO ESTUDIO DE LOS TRAZAMIENTOS DE RUTAS ALTERNAS Y DE LAS RUTAS INMEDIATAMENTE ADYACENTES A LA OBRA.</w:t>
      </w:r>
      <w:r w:rsidR="0028229B">
        <w:rPr>
          <w:rFonts w:cstheme="minorHAnsi"/>
          <w:lang w:val="es-CO"/>
        </w:rPr>
        <w:t xml:space="preserve"> </w:t>
      </w:r>
      <w:r w:rsidR="0028229B" w:rsidRPr="00266CAB">
        <w:rPr>
          <w:rFonts w:cstheme="minorHAnsi"/>
          <w:b/>
          <w:u w:val="single"/>
          <w:lang w:val="es-CO"/>
        </w:rPr>
        <w:t>INCUMPLIMIENTO CLÁUSULA DE GARANTÍA.</w:t>
      </w:r>
    </w:p>
    <w:p w:rsidR="004F2CDD" w:rsidRPr="00AC5A19" w:rsidRDefault="004F2CDD" w:rsidP="004F2CDD">
      <w:pPr>
        <w:spacing w:after="0" w:line="276" w:lineRule="auto"/>
        <w:jc w:val="both"/>
        <w:rPr>
          <w:rFonts w:cstheme="minorHAnsi"/>
          <w:b/>
          <w:lang w:val="es-CO"/>
        </w:rPr>
      </w:pPr>
    </w:p>
    <w:p w:rsidR="004F2CDD" w:rsidRPr="00490090" w:rsidRDefault="004F2CDD" w:rsidP="00490090">
      <w:pPr>
        <w:spacing w:after="0" w:line="276" w:lineRule="auto"/>
        <w:jc w:val="both"/>
        <w:rPr>
          <w:rFonts w:cstheme="minorHAnsi"/>
          <w:b/>
          <w:color w:val="FF0000"/>
          <w:lang w:val="es-CO"/>
        </w:rPr>
      </w:pPr>
      <w:r w:rsidRPr="00AC5A19">
        <w:rPr>
          <w:rFonts w:cstheme="minorHAnsi"/>
          <w:b/>
          <w:highlight w:val="yellow"/>
          <w:lang w:val="es-CO"/>
        </w:rPr>
        <w:t>IMPORTANTE:</w:t>
      </w:r>
      <w:r w:rsidRPr="00AC5A19">
        <w:rPr>
          <w:rFonts w:cstheme="minorHAnsi"/>
          <w:lang w:val="es-CO"/>
        </w:rPr>
        <w:t xml:space="preserve"> </w:t>
      </w:r>
      <w:r w:rsidRPr="00490090">
        <w:rPr>
          <w:rFonts w:cstheme="minorHAnsi"/>
          <w:b/>
          <w:lang w:val="es-CO"/>
        </w:rPr>
        <w:t xml:space="preserve">la póliza </w:t>
      </w:r>
      <w:r w:rsidR="00020EF0" w:rsidRPr="00490090">
        <w:rPr>
          <w:rFonts w:cstheme="minorHAnsi"/>
          <w:b/>
          <w:lang w:val="es-CO"/>
        </w:rPr>
        <w:t xml:space="preserve">no presta cobertura </w:t>
      </w:r>
      <w:r w:rsidR="00490090" w:rsidRPr="00490090">
        <w:rPr>
          <w:rFonts w:cstheme="minorHAnsi"/>
          <w:b/>
          <w:lang w:val="es-CO"/>
        </w:rPr>
        <w:t xml:space="preserve">temporal, luego que no estaba vigente para la fecha de </w:t>
      </w:r>
      <w:r w:rsidR="000F3DD8" w:rsidRPr="00490090">
        <w:rPr>
          <w:rFonts w:cstheme="minorHAnsi"/>
          <w:b/>
          <w:lang w:val="es-CO"/>
        </w:rPr>
        <w:t>ocurrencia</w:t>
      </w:r>
      <w:r w:rsidR="00490090" w:rsidRPr="00490090">
        <w:rPr>
          <w:rFonts w:cstheme="minorHAnsi"/>
          <w:b/>
          <w:lang w:val="es-CO"/>
        </w:rPr>
        <w:t xml:space="preserve"> de los hechos que dieron origen al proceso</w:t>
      </w:r>
      <w:r w:rsidR="00490090">
        <w:rPr>
          <w:rFonts w:cstheme="minorHAnsi"/>
          <w:b/>
          <w:lang w:val="es-CO"/>
        </w:rPr>
        <w:t>.</w:t>
      </w:r>
      <w:r w:rsidR="00DC5311">
        <w:rPr>
          <w:rFonts w:cstheme="minorHAnsi"/>
          <w:b/>
          <w:lang w:val="es-CO"/>
        </w:rPr>
        <w:t xml:space="preserve"> En todo caso igualmente hay un incumplimiento de la cláusula de garantía indicada en las condiciones particulares de la póliza.</w:t>
      </w:r>
    </w:p>
    <w:p w:rsidR="004F2CDD" w:rsidRPr="00AC5A19" w:rsidRDefault="004F2CDD" w:rsidP="004F2CDD">
      <w:pPr>
        <w:spacing w:after="0" w:line="276" w:lineRule="auto"/>
        <w:jc w:val="both"/>
        <w:rPr>
          <w:rFonts w:cstheme="minorHAnsi"/>
          <w:b/>
          <w:lang w:val="es-CO"/>
        </w:rPr>
      </w:pPr>
    </w:p>
    <w:p w:rsidR="004F2CDD" w:rsidRPr="00AC5A19" w:rsidRDefault="004F2CDD" w:rsidP="004F2CDD">
      <w:pPr>
        <w:pStyle w:val="Prrafodelista"/>
        <w:numPr>
          <w:ilvl w:val="0"/>
          <w:numId w:val="1"/>
        </w:numPr>
        <w:spacing w:after="0" w:line="276" w:lineRule="auto"/>
        <w:jc w:val="both"/>
        <w:rPr>
          <w:rFonts w:cstheme="minorHAnsi"/>
          <w:highlight w:val="yellow"/>
          <w:lang w:val="es-CO"/>
        </w:rPr>
      </w:pPr>
      <w:r w:rsidRPr="00AC5A19">
        <w:rPr>
          <w:rFonts w:cstheme="minorHAnsi"/>
          <w:b/>
          <w:highlight w:val="yellow"/>
          <w:lang w:val="es-CO"/>
        </w:rPr>
        <w:t xml:space="preserve">LIQUIDACIÓN OBJETIVA:   </w:t>
      </w:r>
    </w:p>
    <w:p w:rsidR="004F2CDD" w:rsidRPr="00AC5A19" w:rsidRDefault="004F2CDD" w:rsidP="004F2CDD">
      <w:pPr>
        <w:pStyle w:val="Prrafodelista"/>
        <w:spacing w:after="0" w:line="276" w:lineRule="auto"/>
        <w:jc w:val="both"/>
        <w:rPr>
          <w:rFonts w:cstheme="minorHAnsi"/>
          <w:highlight w:val="yellow"/>
          <w:lang w:val="es-CO"/>
        </w:rPr>
      </w:pPr>
    </w:p>
    <w:p w:rsidR="004F2CDD" w:rsidRPr="00AC5A19" w:rsidRDefault="004F2CDD" w:rsidP="004F2CDD">
      <w:pPr>
        <w:spacing w:after="0" w:line="276" w:lineRule="auto"/>
        <w:jc w:val="both"/>
        <w:rPr>
          <w:rFonts w:cstheme="minorHAnsi"/>
          <w:lang w:val="es-CO"/>
        </w:rPr>
      </w:pPr>
      <w:r w:rsidRPr="00AC5A19">
        <w:rPr>
          <w:rFonts w:cstheme="minorHAnsi"/>
          <w:lang w:val="es-CO"/>
        </w:rPr>
        <w:t>Como liquidación objetiva de las pretensiones se estima un monto de</w:t>
      </w:r>
      <w:r w:rsidRPr="00AC5A19">
        <w:rPr>
          <w:rFonts w:cstheme="minorHAnsi"/>
          <w:b/>
          <w:lang w:val="es-CO"/>
        </w:rPr>
        <w:t xml:space="preserve"> $</w:t>
      </w:r>
      <w:r w:rsidR="005A14EE" w:rsidRPr="005A14EE">
        <w:rPr>
          <w:rFonts w:cstheme="minorHAnsi"/>
          <w:b/>
          <w:lang w:val="es-CO"/>
        </w:rPr>
        <w:t>157.182.608,7.</w:t>
      </w:r>
    </w:p>
    <w:p w:rsidR="004F2CDD" w:rsidRDefault="004F2CDD" w:rsidP="00433331">
      <w:pPr>
        <w:spacing w:after="0" w:line="276" w:lineRule="auto"/>
        <w:jc w:val="both"/>
        <w:rPr>
          <w:rFonts w:cstheme="minorHAnsi"/>
          <w:lang w:val="es-CO"/>
        </w:rPr>
      </w:pPr>
    </w:p>
    <w:p w:rsidR="004866F1" w:rsidRPr="004866F1" w:rsidRDefault="00433331" w:rsidP="004866F1">
      <w:pPr>
        <w:pStyle w:val="Prrafodelista"/>
        <w:numPr>
          <w:ilvl w:val="0"/>
          <w:numId w:val="16"/>
        </w:numPr>
        <w:jc w:val="both"/>
      </w:pPr>
      <w:r w:rsidRPr="004866F1">
        <w:rPr>
          <w:rFonts w:cstheme="minorHAnsi"/>
          <w:b/>
          <w:lang w:val="es-CO"/>
        </w:rPr>
        <w:t xml:space="preserve">Lucro cesante: </w:t>
      </w:r>
      <w:r w:rsidRPr="004866F1">
        <w:rPr>
          <w:b/>
        </w:rPr>
        <w:t>$187.294.686</w:t>
      </w:r>
      <w:r w:rsidR="004866F1" w:rsidRPr="004866F1">
        <w:rPr>
          <w:b/>
        </w:rPr>
        <w:t>.</w:t>
      </w:r>
      <w:r w:rsidR="004866F1">
        <w:t xml:space="preserve">  </w:t>
      </w:r>
      <w:r w:rsidR="004866F1" w:rsidRPr="004866F1">
        <w:rPr>
          <w:rFonts w:cstheme="minorHAnsi"/>
          <w:lang w:val="es-CO"/>
        </w:rPr>
        <w:t>Para el efecto, se presume el salario mínimo a la fecha del accidente (2022), más el 25% del factor prestacional menos factor de sostenimiento, desde el fallecimiento (el día del accidente) hasta la fecha de esta liquidación, para el lucro cesante consolidado y, desde la liquidación hasta</w:t>
      </w:r>
      <w:r w:rsidR="004866F1">
        <w:rPr>
          <w:rFonts w:cstheme="minorHAnsi"/>
          <w:lang w:val="es-CO"/>
        </w:rPr>
        <w:t xml:space="preserve"> la fecha probable de vida del fallecido</w:t>
      </w:r>
      <w:r w:rsidR="00800827">
        <w:rPr>
          <w:rFonts w:cstheme="minorHAnsi"/>
          <w:lang w:val="es-CO"/>
        </w:rPr>
        <w:t xml:space="preserve"> para el lucro cesante futuro. También el tiempo que tardará el hijo demandante en adquirir los 25 años.</w:t>
      </w:r>
    </w:p>
    <w:p w:rsidR="004866F1" w:rsidRPr="000C01A0" w:rsidRDefault="004866F1" w:rsidP="004866F1">
      <w:pPr>
        <w:pStyle w:val="Prrafodelista"/>
        <w:spacing w:after="0" w:line="276" w:lineRule="auto"/>
        <w:jc w:val="both"/>
        <w:rPr>
          <w:rFonts w:cstheme="minorHAnsi"/>
          <w:b/>
          <w:lang w:val="es-CO"/>
        </w:rPr>
      </w:pPr>
    </w:p>
    <w:p w:rsidR="0047440C" w:rsidRDefault="00433331" w:rsidP="004866F1">
      <w:pPr>
        <w:pStyle w:val="Prrafodelista"/>
        <w:numPr>
          <w:ilvl w:val="0"/>
          <w:numId w:val="16"/>
        </w:numPr>
        <w:jc w:val="both"/>
        <w:rPr>
          <w:rFonts w:cstheme="minorHAnsi"/>
          <w:lang w:val="es-CO"/>
        </w:rPr>
      </w:pPr>
      <w:r w:rsidRPr="0047440C">
        <w:rPr>
          <w:rFonts w:cstheme="minorHAnsi"/>
          <w:b/>
          <w:lang w:val="es-CO"/>
        </w:rPr>
        <w:t xml:space="preserve">Perjuicio moral: </w:t>
      </w:r>
      <w:r w:rsidR="005A14EE">
        <w:rPr>
          <w:b/>
        </w:rPr>
        <w:t>$</w:t>
      </w:r>
      <w:r w:rsidRPr="0047440C">
        <w:rPr>
          <w:b/>
        </w:rPr>
        <w:t>72.000.000</w:t>
      </w:r>
      <w:r>
        <w:t xml:space="preserve"> </w:t>
      </w:r>
      <w:r w:rsidRPr="0047440C">
        <w:rPr>
          <w:rFonts w:cstheme="minorHAnsi"/>
          <w:lang w:val="es-CO"/>
        </w:rPr>
        <w:t>solo a favor del hijo menor de edad</w:t>
      </w:r>
      <w:r w:rsidR="0047440C" w:rsidRPr="0047440C">
        <w:rPr>
          <w:rFonts w:cstheme="minorHAnsi"/>
          <w:lang w:val="es-CO"/>
        </w:rPr>
        <w:t xml:space="preserve">. Se tasó </w:t>
      </w:r>
      <w:r w:rsidR="0047440C">
        <w:rPr>
          <w:rFonts w:cstheme="minorHAnsi"/>
          <w:lang w:val="es-CO"/>
        </w:rPr>
        <w:t>por el monto solicitado en la demanda por ser inferior al objetivado ($142.350.000). E</w:t>
      </w:r>
      <w:r w:rsidR="0047440C" w:rsidRPr="0047440C">
        <w:rPr>
          <w:rFonts w:cstheme="minorHAnsi"/>
          <w:lang w:val="es-CO"/>
        </w:rPr>
        <w:t xml:space="preserve">ste concepto aplicando la actualización de baremos de la Corte Suprema de Justicia en Sentencia SC072 de 2025, en la cual se establece un monto máximo de 100 SMMLV ($142.350.000) por daño moral para casos de muerte, a favor de padres, hijos y cónyuges o compañeros permanentes de la persona fallecida. Así que, tomando como base dicho valor, luego que en este caso la víctima directa falleció y </w:t>
      </w:r>
      <w:r w:rsidR="0047440C">
        <w:rPr>
          <w:rFonts w:cstheme="minorHAnsi"/>
          <w:lang w:val="es-CO"/>
        </w:rPr>
        <w:t>el demandante que solicitó el reconocimiento del perjuicio</w:t>
      </w:r>
      <w:r w:rsidR="0047440C" w:rsidRPr="0047440C">
        <w:rPr>
          <w:rFonts w:cstheme="minorHAnsi"/>
          <w:lang w:val="es-CO"/>
        </w:rPr>
        <w:t xml:space="preserve"> se encuentra en el primer grado de consanguinidad</w:t>
      </w:r>
      <w:r w:rsidR="0092141B">
        <w:rPr>
          <w:rFonts w:cstheme="minorHAnsi"/>
          <w:lang w:val="es-CO"/>
        </w:rPr>
        <w:t xml:space="preserve">, se debieran reconocer </w:t>
      </w:r>
      <w:r w:rsidR="0092141B" w:rsidRPr="0047440C">
        <w:rPr>
          <w:rFonts w:cstheme="minorHAnsi"/>
          <w:lang w:val="es-CO"/>
        </w:rPr>
        <w:t>100 SMMLV ($142.350.000)</w:t>
      </w:r>
      <w:r w:rsidR="0092141B">
        <w:rPr>
          <w:rFonts w:cstheme="minorHAnsi"/>
          <w:lang w:val="es-CO"/>
        </w:rPr>
        <w:t>; sin embargo, se tomará el solicitado en la demanda, por ser inferior</w:t>
      </w:r>
      <w:r w:rsidR="004866F1">
        <w:rPr>
          <w:rFonts w:cstheme="minorHAnsi"/>
          <w:lang w:val="es-CO"/>
        </w:rPr>
        <w:t>.</w:t>
      </w:r>
    </w:p>
    <w:p w:rsidR="0092141B" w:rsidRPr="0047440C" w:rsidRDefault="0092141B" w:rsidP="0092141B">
      <w:pPr>
        <w:pStyle w:val="Prrafodelista"/>
        <w:jc w:val="both"/>
        <w:rPr>
          <w:rFonts w:cstheme="minorHAnsi"/>
          <w:lang w:val="es-CO"/>
        </w:rPr>
      </w:pPr>
    </w:p>
    <w:p w:rsidR="00433331" w:rsidRPr="00EE50C3" w:rsidRDefault="00433331" w:rsidP="00077A6A">
      <w:pPr>
        <w:pStyle w:val="Prrafodelista"/>
        <w:numPr>
          <w:ilvl w:val="0"/>
          <w:numId w:val="16"/>
        </w:numPr>
        <w:spacing w:after="0" w:line="276" w:lineRule="auto"/>
        <w:jc w:val="both"/>
        <w:rPr>
          <w:rFonts w:cstheme="minorHAnsi"/>
          <w:b/>
          <w:lang w:val="es-CO"/>
        </w:rPr>
      </w:pPr>
      <w:r w:rsidRPr="00EE50C3">
        <w:rPr>
          <w:rFonts w:cstheme="minorHAnsi"/>
          <w:b/>
          <w:lang w:val="es-CO"/>
        </w:rPr>
        <w:lastRenderedPageBreak/>
        <w:t>Daño a la vida en relación</w:t>
      </w:r>
      <w:r w:rsidRPr="00EE50C3">
        <w:rPr>
          <w:rFonts w:cstheme="minorHAnsi"/>
          <w:lang w:val="es-CO"/>
        </w:rPr>
        <w:t xml:space="preserve">: </w:t>
      </w:r>
      <w:r w:rsidRPr="002452BD">
        <w:rPr>
          <w:rFonts w:cstheme="minorHAnsi"/>
          <w:b/>
          <w:lang w:val="es-CO"/>
        </w:rPr>
        <w:t>$90.000.000</w:t>
      </w:r>
      <w:r w:rsidRPr="00EE50C3">
        <w:rPr>
          <w:rFonts w:cstheme="minorHAnsi"/>
          <w:lang w:val="es-CO"/>
        </w:rPr>
        <w:t xml:space="preserve"> solo a favor del hijo menor de edad</w:t>
      </w:r>
      <w:r w:rsidR="00EE50C3" w:rsidRPr="00EE50C3">
        <w:rPr>
          <w:rFonts w:cstheme="minorHAnsi"/>
          <w:lang w:val="es-CO"/>
        </w:rPr>
        <w:t>. Se liquida por este valor teniendo en cuenta que la cuenta que la víctima directa falleció. Lo anterior, teniendo en cuenta los baremos de la sentencia 072, en donde se incluye como ítem del “hecho originador del daño a la vida de relación” identificados por la Corte el de “muerte”, con un porcentaje del 100% sobre el máximo reconocido de 200 SMMLV ($284.700.000). Así pues, aplicando estos baremos en el caso concreto, se estimaría objetivamente 200 SMMLV ($284.700.000)</w:t>
      </w:r>
      <w:r w:rsidR="00EE50C3">
        <w:rPr>
          <w:rFonts w:cstheme="minorHAnsi"/>
          <w:lang w:val="es-CO"/>
        </w:rPr>
        <w:t>; sin embargo, se tomará el solicitado en la demanda, por ser inferior.</w:t>
      </w:r>
    </w:p>
    <w:p w:rsidR="0092141B" w:rsidRPr="0092141B" w:rsidRDefault="0092141B" w:rsidP="0092141B">
      <w:pPr>
        <w:pStyle w:val="Prrafodelista"/>
        <w:spacing w:after="0" w:line="276" w:lineRule="auto"/>
        <w:jc w:val="both"/>
        <w:rPr>
          <w:rFonts w:cstheme="minorHAnsi"/>
          <w:b/>
          <w:lang w:val="es-CO"/>
        </w:rPr>
      </w:pPr>
    </w:p>
    <w:p w:rsidR="005A14EE" w:rsidRDefault="0092141B" w:rsidP="0092141B">
      <w:pPr>
        <w:pStyle w:val="Prrafodelista"/>
        <w:numPr>
          <w:ilvl w:val="0"/>
          <w:numId w:val="16"/>
        </w:numPr>
        <w:spacing w:after="0" w:line="276" w:lineRule="auto"/>
        <w:jc w:val="both"/>
        <w:rPr>
          <w:rFonts w:cstheme="minorHAnsi"/>
          <w:lang w:val="es-CO"/>
        </w:rPr>
      </w:pPr>
      <w:r>
        <w:rPr>
          <w:rFonts w:cstheme="minorHAnsi"/>
          <w:b/>
          <w:lang w:val="es-CO"/>
        </w:rPr>
        <w:t xml:space="preserve">Análisis de la póliza: </w:t>
      </w:r>
      <w:r w:rsidRPr="0092141B">
        <w:rPr>
          <w:rFonts w:cstheme="minorHAnsi"/>
          <w:lang w:val="es-CO"/>
        </w:rPr>
        <w:t xml:space="preserve">la póliza </w:t>
      </w:r>
      <w:r>
        <w:rPr>
          <w:rFonts w:cstheme="minorHAnsi"/>
          <w:lang w:val="es-CO"/>
        </w:rPr>
        <w:t xml:space="preserve">de RCE </w:t>
      </w:r>
      <w:r w:rsidRPr="0092141B">
        <w:rPr>
          <w:rFonts w:cstheme="minorHAnsi"/>
          <w:lang w:val="es-CO"/>
        </w:rPr>
        <w:t>No. 01 RO029275</w:t>
      </w:r>
      <w:r>
        <w:rPr>
          <w:rFonts w:cstheme="minorHAnsi"/>
          <w:lang w:val="es-CO"/>
        </w:rPr>
        <w:t xml:space="preserve"> tiene un monto asegurado máximo de </w:t>
      </w:r>
      <w:r w:rsidRPr="001E70DE">
        <w:rPr>
          <w:rFonts w:cstheme="minorHAnsi"/>
          <w:lang w:val="es-CO"/>
        </w:rPr>
        <w:t>$</w:t>
      </w:r>
      <w:r>
        <w:rPr>
          <w:rFonts w:cstheme="minorHAnsi"/>
          <w:lang w:val="es-CO"/>
        </w:rPr>
        <w:t xml:space="preserve">25.295.396.041 para el amparo de PLO y un deducible del 10% Min $12.000.000. Además, cuenta con un coaseguro del 50% a cargo de CONFIANZA. </w:t>
      </w:r>
      <w:r w:rsidR="005A14EE">
        <w:rPr>
          <w:rFonts w:cstheme="minorHAnsi"/>
          <w:lang w:val="es-CO"/>
        </w:rPr>
        <w:t xml:space="preserve">Por lo que las pretensiones objetivadas ascienden </w:t>
      </w:r>
      <w:r w:rsidR="005A14EE" w:rsidRPr="005A14EE">
        <w:rPr>
          <w:rFonts w:cstheme="minorHAnsi"/>
          <w:lang w:val="es-CO"/>
        </w:rPr>
        <w:t>a $349.294.686</w:t>
      </w:r>
      <w:r w:rsidR="005A14EE">
        <w:rPr>
          <w:rFonts w:cstheme="minorHAnsi"/>
          <w:lang w:val="es-CO"/>
        </w:rPr>
        <w:t xml:space="preserve">, menos coaseguro ($174.647.343), menos deducible del 10%, esto es, </w:t>
      </w:r>
      <w:r w:rsidR="005A14EE" w:rsidRPr="005A14EE">
        <w:rPr>
          <w:rFonts w:cstheme="minorHAnsi"/>
          <w:b/>
          <w:lang w:val="es-CO"/>
        </w:rPr>
        <w:t>$157.182.608,7.</w:t>
      </w:r>
    </w:p>
    <w:p w:rsidR="0092141B" w:rsidRPr="0092141B" w:rsidRDefault="005A14EE" w:rsidP="005A14EE">
      <w:pPr>
        <w:pStyle w:val="Prrafodelista"/>
        <w:spacing w:after="0" w:line="276" w:lineRule="auto"/>
        <w:ind w:left="360"/>
        <w:jc w:val="both"/>
        <w:rPr>
          <w:rFonts w:cstheme="minorHAnsi"/>
          <w:lang w:val="es-CO"/>
        </w:rPr>
      </w:pPr>
      <w:r>
        <w:rPr>
          <w:rFonts w:cstheme="minorHAnsi"/>
          <w:b/>
          <w:lang w:val="es-CO"/>
        </w:rPr>
        <w:t>*</w:t>
      </w:r>
      <w:r>
        <w:rPr>
          <w:rFonts w:cstheme="minorHAnsi"/>
          <w:lang w:val="es-CO"/>
        </w:rPr>
        <w:t>S</w:t>
      </w:r>
      <w:r w:rsidR="0092141B">
        <w:rPr>
          <w:rFonts w:cstheme="minorHAnsi"/>
          <w:lang w:val="es-CO"/>
        </w:rPr>
        <w:t xml:space="preserve">in embargo, es preciso indicar que la póliza no estaba vigente para la fecha de los hechos, por lo que </w:t>
      </w:r>
      <w:r w:rsidR="0092141B" w:rsidRPr="00490090">
        <w:rPr>
          <w:rFonts w:cstheme="minorHAnsi"/>
          <w:b/>
          <w:lang w:val="es-CO"/>
        </w:rPr>
        <w:t>no presta cobertura temporal</w:t>
      </w:r>
      <w:r w:rsidR="0092141B">
        <w:rPr>
          <w:rFonts w:cstheme="minorHAnsi"/>
          <w:b/>
          <w:lang w:val="es-CO"/>
        </w:rPr>
        <w:t>.</w:t>
      </w:r>
    </w:p>
    <w:p w:rsidR="004F2CDD" w:rsidRPr="00AC5A19" w:rsidRDefault="004F2CDD" w:rsidP="004F2CDD">
      <w:pPr>
        <w:spacing w:after="0" w:line="276" w:lineRule="auto"/>
        <w:jc w:val="both"/>
        <w:rPr>
          <w:rFonts w:cstheme="minorHAnsi"/>
          <w:b/>
          <w:highlight w:val="yellow"/>
          <w:lang w:val="es-CO"/>
        </w:rPr>
      </w:pPr>
    </w:p>
    <w:p w:rsidR="004F2CDD" w:rsidRPr="00AC5A19" w:rsidRDefault="004F2CDD" w:rsidP="004F2CDD">
      <w:pPr>
        <w:pStyle w:val="Prrafodelista"/>
        <w:numPr>
          <w:ilvl w:val="0"/>
          <w:numId w:val="1"/>
        </w:numPr>
        <w:spacing w:after="0" w:line="276" w:lineRule="auto"/>
        <w:jc w:val="both"/>
        <w:rPr>
          <w:rFonts w:cstheme="minorHAnsi"/>
          <w:b/>
          <w:highlight w:val="yellow"/>
          <w:lang w:val="es-CO"/>
        </w:rPr>
      </w:pPr>
      <w:r w:rsidRPr="00AC5A19">
        <w:rPr>
          <w:rFonts w:cstheme="minorHAnsi"/>
          <w:b/>
          <w:highlight w:val="yellow"/>
          <w:lang w:val="es-CO"/>
        </w:rPr>
        <w:t xml:space="preserve">CALIFICACIÓN CONTINGENCIA: </w:t>
      </w:r>
    </w:p>
    <w:p w:rsidR="00433331" w:rsidRDefault="00433331"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433331" w:rsidRDefault="004F2CDD" w:rsidP="00277D16">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r w:rsidRPr="00AC5A19">
        <w:rPr>
          <w:rFonts w:asciiTheme="minorHAnsi" w:hAnsiTheme="minorHAnsi" w:cstheme="minorHAnsi"/>
          <w:sz w:val="22"/>
          <w:szCs w:val="22"/>
          <w:lang w:val="es-CO"/>
        </w:rPr>
        <w:t xml:space="preserve">La contingencia se califica como </w:t>
      </w:r>
      <w:r w:rsidR="00277D16">
        <w:rPr>
          <w:rFonts w:asciiTheme="minorHAnsi" w:hAnsiTheme="minorHAnsi" w:cstheme="minorHAnsi"/>
          <w:sz w:val="22"/>
          <w:szCs w:val="22"/>
          <w:lang w:val="es-CO"/>
        </w:rPr>
        <w:t>REMOTA</w:t>
      </w:r>
      <w:r w:rsidR="00433331">
        <w:rPr>
          <w:rFonts w:asciiTheme="minorHAnsi" w:hAnsiTheme="minorHAnsi" w:cstheme="minorHAnsi"/>
          <w:sz w:val="22"/>
          <w:szCs w:val="22"/>
          <w:lang w:val="es-CO"/>
        </w:rPr>
        <w:t xml:space="preserve">. Toda vez que la póliza </w:t>
      </w:r>
      <w:r w:rsidR="00277D16" w:rsidRPr="00277D16">
        <w:rPr>
          <w:rFonts w:asciiTheme="minorHAnsi" w:hAnsiTheme="minorHAnsi" w:cstheme="minorHAnsi"/>
          <w:sz w:val="22"/>
          <w:szCs w:val="22"/>
          <w:lang w:val="es-CO"/>
        </w:rPr>
        <w:t>de RCE No. 01 RO029275</w:t>
      </w:r>
      <w:r w:rsidR="00277D16">
        <w:rPr>
          <w:rFonts w:asciiTheme="minorHAnsi" w:hAnsiTheme="minorHAnsi" w:cstheme="minorHAnsi"/>
          <w:sz w:val="22"/>
          <w:szCs w:val="22"/>
          <w:lang w:val="es-CO"/>
        </w:rPr>
        <w:t xml:space="preserve"> </w:t>
      </w:r>
      <w:r w:rsidR="00277D16" w:rsidRPr="00277D16">
        <w:rPr>
          <w:rFonts w:asciiTheme="minorHAnsi" w:hAnsiTheme="minorHAnsi" w:cstheme="minorHAnsi"/>
          <w:sz w:val="22"/>
          <w:szCs w:val="22"/>
          <w:lang w:val="es-CO"/>
        </w:rPr>
        <w:t>no presta cobertura temporal, luego que no estaba vigente para la fecha de ocurrencia de los hechos que dieron origen al proceso</w:t>
      </w:r>
      <w:r w:rsidR="00277D16">
        <w:rPr>
          <w:rFonts w:asciiTheme="minorHAnsi" w:hAnsiTheme="minorHAnsi" w:cstheme="minorHAnsi"/>
          <w:sz w:val="22"/>
          <w:szCs w:val="22"/>
          <w:lang w:val="es-CO"/>
        </w:rPr>
        <w:t xml:space="preserve">, e </w:t>
      </w:r>
      <w:r w:rsidR="00277D16" w:rsidRPr="00277D16">
        <w:rPr>
          <w:rFonts w:asciiTheme="minorHAnsi" w:hAnsiTheme="minorHAnsi" w:cstheme="minorHAnsi"/>
          <w:sz w:val="22"/>
          <w:szCs w:val="22"/>
          <w:lang w:val="es-CO"/>
        </w:rPr>
        <w:t>igualmente hay un incumplimiento de la cláusula de garantía indicada en las condiciones particulares de la póliza.</w:t>
      </w:r>
    </w:p>
    <w:p w:rsidR="00277D16" w:rsidRDefault="00277D16" w:rsidP="007A6FE5">
      <w:pPr>
        <w:pStyle w:val="NormalWeb"/>
        <w:shd w:val="clear" w:color="auto" w:fill="FFFFFF"/>
        <w:spacing w:after="0" w:line="276" w:lineRule="auto"/>
        <w:jc w:val="both"/>
        <w:rPr>
          <w:rFonts w:asciiTheme="minorHAnsi" w:hAnsiTheme="minorHAnsi" w:cstheme="minorHAnsi"/>
          <w:sz w:val="22"/>
          <w:szCs w:val="22"/>
          <w:lang w:val="es-CO"/>
        </w:rPr>
      </w:pPr>
      <w:r>
        <w:rPr>
          <w:rFonts w:asciiTheme="minorHAnsi" w:hAnsiTheme="minorHAnsi" w:cstheme="minorHAnsi"/>
          <w:sz w:val="22"/>
          <w:szCs w:val="22"/>
          <w:lang w:val="es-CO"/>
        </w:rPr>
        <w:t xml:space="preserve">En efecto, la póliza </w:t>
      </w:r>
      <w:r w:rsidRPr="00277D16">
        <w:rPr>
          <w:rFonts w:asciiTheme="minorHAnsi" w:hAnsiTheme="minorHAnsi" w:cstheme="minorHAnsi"/>
          <w:sz w:val="22"/>
          <w:szCs w:val="22"/>
          <w:lang w:val="es-CO"/>
        </w:rPr>
        <w:t>RCE No. 01 RO029275</w:t>
      </w:r>
      <w:r>
        <w:rPr>
          <w:rFonts w:asciiTheme="minorHAnsi" w:hAnsiTheme="minorHAnsi" w:cstheme="minorHAnsi"/>
          <w:sz w:val="22"/>
          <w:szCs w:val="22"/>
          <w:lang w:val="es-CO"/>
        </w:rPr>
        <w:t xml:space="preserve">, </w:t>
      </w:r>
      <w:r w:rsidR="00744628" w:rsidRPr="00744628">
        <w:rPr>
          <w:rFonts w:asciiTheme="minorHAnsi" w:hAnsiTheme="minorHAnsi" w:cstheme="minorHAnsi"/>
          <w:b/>
          <w:i/>
          <w:sz w:val="22"/>
          <w:szCs w:val="22"/>
          <w:u w:val="single"/>
          <w:lang w:val="es-CO"/>
        </w:rPr>
        <w:t>no presta cobertura temporal,</w:t>
      </w:r>
      <w:r w:rsidR="00744628">
        <w:rPr>
          <w:rFonts w:asciiTheme="minorHAnsi" w:hAnsiTheme="minorHAnsi" w:cstheme="minorHAnsi"/>
          <w:sz w:val="22"/>
          <w:szCs w:val="22"/>
          <w:lang w:val="es-CO"/>
        </w:rPr>
        <w:t xml:space="preserve"> luego que </w:t>
      </w:r>
      <w:r>
        <w:rPr>
          <w:rFonts w:asciiTheme="minorHAnsi" w:hAnsiTheme="minorHAnsi" w:cstheme="minorHAnsi"/>
          <w:sz w:val="22"/>
          <w:szCs w:val="22"/>
          <w:lang w:val="es-CO"/>
        </w:rPr>
        <w:t>contaba con u</w:t>
      </w:r>
      <w:r w:rsidR="00744628">
        <w:rPr>
          <w:rFonts w:asciiTheme="minorHAnsi" w:hAnsiTheme="minorHAnsi" w:cstheme="minorHAnsi"/>
          <w:sz w:val="22"/>
          <w:szCs w:val="22"/>
          <w:lang w:val="es-CO"/>
        </w:rPr>
        <w:t xml:space="preserve">na vigencia comprendida entre </w:t>
      </w:r>
      <w:r w:rsidR="00744628" w:rsidRPr="00744628">
        <w:rPr>
          <w:rFonts w:asciiTheme="minorHAnsi" w:hAnsiTheme="minorHAnsi" w:cstheme="minorHAnsi"/>
          <w:sz w:val="22"/>
          <w:szCs w:val="22"/>
          <w:lang w:val="es-CO"/>
        </w:rPr>
        <w:t>el 09 de diciembre del</w:t>
      </w:r>
      <w:r w:rsidR="00744628">
        <w:rPr>
          <w:rFonts w:asciiTheme="minorHAnsi" w:hAnsiTheme="minorHAnsi" w:cstheme="minorHAnsi"/>
          <w:sz w:val="22"/>
          <w:szCs w:val="22"/>
          <w:lang w:val="es-CO"/>
        </w:rPr>
        <w:t xml:space="preserve"> 2021 al 02 de febrero del 2022, por lo que</w:t>
      </w:r>
      <w:r>
        <w:rPr>
          <w:rFonts w:asciiTheme="minorHAnsi" w:hAnsiTheme="minorHAnsi" w:cstheme="minorHAnsi"/>
          <w:sz w:val="22"/>
          <w:szCs w:val="22"/>
          <w:lang w:val="es-CO"/>
        </w:rPr>
        <w:t xml:space="preserve"> </w:t>
      </w:r>
      <w:r w:rsidRPr="00277D16">
        <w:rPr>
          <w:rFonts w:asciiTheme="minorHAnsi" w:hAnsiTheme="minorHAnsi" w:cstheme="minorHAnsi"/>
          <w:sz w:val="22"/>
          <w:szCs w:val="22"/>
          <w:lang w:val="es-CO"/>
        </w:rPr>
        <w:t>no estaba vigente para la fecha de ocurrencia de los hechos</w:t>
      </w:r>
      <w:r w:rsidR="00674C82">
        <w:rPr>
          <w:rFonts w:asciiTheme="minorHAnsi" w:hAnsiTheme="minorHAnsi" w:cstheme="minorHAnsi"/>
          <w:sz w:val="22"/>
          <w:szCs w:val="22"/>
          <w:lang w:val="es-CO"/>
        </w:rPr>
        <w:t xml:space="preserve"> del </w:t>
      </w:r>
      <w:r w:rsidR="00674C82" w:rsidRPr="00674C82">
        <w:rPr>
          <w:rFonts w:asciiTheme="minorHAnsi" w:hAnsiTheme="minorHAnsi" w:cstheme="minorHAnsi"/>
          <w:sz w:val="22"/>
          <w:szCs w:val="22"/>
          <w:lang w:val="es-CO"/>
        </w:rPr>
        <w:t>17 de junio de 2022</w:t>
      </w:r>
      <w:r w:rsidR="00674C82">
        <w:rPr>
          <w:rFonts w:asciiTheme="minorHAnsi" w:hAnsiTheme="minorHAnsi" w:cstheme="minorHAnsi"/>
          <w:sz w:val="22"/>
          <w:szCs w:val="22"/>
          <w:lang w:val="es-CO"/>
        </w:rPr>
        <w:t xml:space="preserve">. </w:t>
      </w:r>
      <w:r w:rsidR="007A6FE5">
        <w:rPr>
          <w:rFonts w:asciiTheme="minorHAnsi" w:hAnsiTheme="minorHAnsi" w:cstheme="minorHAnsi"/>
          <w:sz w:val="22"/>
          <w:szCs w:val="22"/>
          <w:lang w:val="es-CO"/>
        </w:rPr>
        <w:t>Sí cuenta con un amparo que se atempera a los hechos correspondiente al de PLO, en el que se</w:t>
      </w:r>
      <w:r w:rsidR="007A6FE5" w:rsidRPr="007A6FE5">
        <w:rPr>
          <w:rFonts w:asciiTheme="minorHAnsi" w:hAnsiTheme="minorHAnsi" w:cstheme="minorHAnsi"/>
          <w:sz w:val="22"/>
          <w:szCs w:val="22"/>
          <w:lang w:val="es-CO"/>
        </w:rPr>
        <w:t xml:space="preserve"> cubren los prejuicios patrimoniales y extrapatri</w:t>
      </w:r>
      <w:r w:rsidR="007A6FE5">
        <w:rPr>
          <w:rFonts w:asciiTheme="minorHAnsi" w:hAnsiTheme="minorHAnsi" w:cstheme="minorHAnsi"/>
          <w:sz w:val="22"/>
          <w:szCs w:val="22"/>
          <w:lang w:val="es-CO"/>
        </w:rPr>
        <w:t>moniales de los que sea respon</w:t>
      </w:r>
      <w:r w:rsidR="007A6FE5" w:rsidRPr="007A6FE5">
        <w:rPr>
          <w:rFonts w:asciiTheme="minorHAnsi" w:hAnsiTheme="minorHAnsi" w:cstheme="minorHAnsi"/>
          <w:sz w:val="22"/>
          <w:szCs w:val="22"/>
          <w:lang w:val="es-CO"/>
        </w:rPr>
        <w:t>sable el Asegurado, por las operaciones que lleve a cabo dentro y/o fuera de sus predios en el curso normal de sus negocios, incluyendo aqu</w:t>
      </w:r>
      <w:r w:rsidR="007A6FE5">
        <w:rPr>
          <w:rFonts w:asciiTheme="minorHAnsi" w:hAnsiTheme="minorHAnsi" w:cstheme="minorHAnsi"/>
          <w:sz w:val="22"/>
          <w:szCs w:val="22"/>
          <w:lang w:val="es-CO"/>
        </w:rPr>
        <w:t>ellos causados por sus directo</w:t>
      </w:r>
      <w:r w:rsidR="007A6FE5" w:rsidRPr="007A6FE5">
        <w:rPr>
          <w:rFonts w:asciiTheme="minorHAnsi" w:hAnsiTheme="minorHAnsi" w:cstheme="minorHAnsi"/>
          <w:sz w:val="22"/>
          <w:szCs w:val="22"/>
          <w:lang w:val="es-CO"/>
        </w:rPr>
        <w:t>res y/o representantes, y sus empleados directos, en el desempeño de las func</w:t>
      </w:r>
      <w:r w:rsidR="007A6FE5">
        <w:rPr>
          <w:rFonts w:asciiTheme="minorHAnsi" w:hAnsiTheme="minorHAnsi" w:cstheme="minorHAnsi"/>
          <w:sz w:val="22"/>
          <w:szCs w:val="22"/>
          <w:lang w:val="es-CO"/>
        </w:rPr>
        <w:t>iones al servicio del Asegurado.</w:t>
      </w:r>
    </w:p>
    <w:p w:rsidR="004F2CDD" w:rsidRDefault="007A6FE5" w:rsidP="007A6FE5">
      <w:pPr>
        <w:pStyle w:val="NormalWeb"/>
        <w:shd w:val="clear" w:color="auto" w:fill="FFFFFF"/>
        <w:spacing w:after="0" w:line="276" w:lineRule="auto"/>
        <w:jc w:val="both"/>
        <w:rPr>
          <w:rFonts w:asciiTheme="minorHAnsi" w:hAnsiTheme="minorHAnsi" w:cstheme="minorHAnsi"/>
          <w:sz w:val="22"/>
          <w:szCs w:val="22"/>
          <w:lang w:val="es-CO"/>
        </w:rPr>
      </w:pPr>
      <w:r>
        <w:rPr>
          <w:rFonts w:asciiTheme="minorHAnsi" w:hAnsiTheme="minorHAnsi" w:cstheme="minorHAnsi"/>
          <w:sz w:val="22"/>
          <w:szCs w:val="22"/>
          <w:lang w:val="es-CO"/>
        </w:rPr>
        <w:t xml:space="preserve">De otro lado, en lo que atañe a la responsabilidad del asegurado, se observa que al parecer estaría demostrada, luego que se aportaron las fotografías en las que se confirma que </w:t>
      </w:r>
      <w:r w:rsidRPr="007A6FE5">
        <w:rPr>
          <w:rFonts w:asciiTheme="minorHAnsi" w:hAnsiTheme="minorHAnsi" w:cstheme="minorHAnsi"/>
          <w:sz w:val="22"/>
          <w:szCs w:val="22"/>
          <w:lang w:val="es-CO"/>
        </w:rPr>
        <w:t xml:space="preserve">en el kilómetro 2+300, de la vía Monterrey a Yopal, sobre el carril del tránsito del motociclista, había en una alcantarilla sin tapa y no contaba con señalización luminosa, </w:t>
      </w:r>
      <w:proofErr w:type="spellStart"/>
      <w:r w:rsidRPr="007A6FE5">
        <w:rPr>
          <w:rFonts w:asciiTheme="minorHAnsi" w:hAnsiTheme="minorHAnsi" w:cstheme="minorHAnsi"/>
          <w:sz w:val="22"/>
          <w:szCs w:val="22"/>
          <w:lang w:val="es-CO"/>
        </w:rPr>
        <w:t>retrorreflectiva</w:t>
      </w:r>
      <w:proofErr w:type="spellEnd"/>
      <w:r w:rsidRPr="007A6FE5">
        <w:rPr>
          <w:rFonts w:asciiTheme="minorHAnsi" w:hAnsiTheme="minorHAnsi" w:cstheme="minorHAnsi"/>
          <w:sz w:val="22"/>
          <w:szCs w:val="22"/>
          <w:lang w:val="es-CO"/>
        </w:rPr>
        <w:t xml:space="preserve"> que permitiera evidenciar el peligro con anticipación, que indicara su presencia o la de elementos extraños sobre la calzada, para que los conductores redujeran velocidad frenaran o evitaran una colisión.</w:t>
      </w:r>
    </w:p>
    <w:p w:rsidR="004F2CDD"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4F2CDD"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4F2CDD"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4F2CDD" w:rsidRPr="00AC5A19"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4F2CDD" w:rsidRPr="00AC5A19"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4F2CDD" w:rsidRPr="00AC5A19"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4F2CDD" w:rsidRPr="00AC5A19" w:rsidRDefault="004F2CDD" w:rsidP="004F2CDD">
      <w:pPr>
        <w:pStyle w:val="NormalWeb"/>
        <w:shd w:val="clear" w:color="auto" w:fill="FFFFFF"/>
        <w:spacing w:before="0" w:beforeAutospacing="0" w:after="0" w:afterAutospacing="0" w:line="276" w:lineRule="auto"/>
        <w:jc w:val="center"/>
        <w:rPr>
          <w:rFonts w:asciiTheme="minorHAnsi" w:hAnsiTheme="minorHAnsi" w:cstheme="minorHAnsi"/>
          <w:b/>
          <w:sz w:val="22"/>
          <w:szCs w:val="22"/>
          <w:lang w:val="es-CO"/>
        </w:rPr>
      </w:pPr>
      <w:r w:rsidRPr="00AC5A19">
        <w:rPr>
          <w:rFonts w:asciiTheme="minorHAnsi" w:hAnsiTheme="minorHAnsi" w:cstheme="minorHAnsi"/>
          <w:b/>
          <w:sz w:val="22"/>
          <w:szCs w:val="22"/>
          <w:highlight w:val="cyan"/>
          <w:lang w:val="es-CO"/>
        </w:rPr>
        <w:t>DESARROLLO AUDIENCIA ART 372 CGP</w:t>
      </w:r>
    </w:p>
    <w:p w:rsidR="004F2CDD" w:rsidRPr="00AC5A19" w:rsidRDefault="004F2CDD" w:rsidP="004F2CDD">
      <w:pPr>
        <w:pStyle w:val="NormalWeb"/>
        <w:shd w:val="clear" w:color="auto" w:fill="FFFFFF"/>
        <w:spacing w:before="0" w:beforeAutospacing="0" w:after="0" w:afterAutospacing="0" w:line="276" w:lineRule="auto"/>
        <w:jc w:val="center"/>
        <w:rPr>
          <w:rFonts w:asciiTheme="minorHAnsi" w:hAnsiTheme="minorHAnsi" w:cstheme="minorHAnsi"/>
          <w:b/>
          <w:sz w:val="22"/>
          <w:szCs w:val="22"/>
          <w:lang w:val="es-CO"/>
        </w:rPr>
      </w:pPr>
      <w:r>
        <w:rPr>
          <w:rFonts w:asciiTheme="minorHAnsi" w:hAnsiTheme="minorHAnsi" w:cstheme="minorHAnsi"/>
          <w:b/>
          <w:sz w:val="22"/>
          <w:szCs w:val="22"/>
          <w:lang w:val="es-CO"/>
        </w:rPr>
        <w:t>23 DE SEPTIEMBRE</w:t>
      </w:r>
      <w:r w:rsidRPr="00AC5A19">
        <w:rPr>
          <w:rFonts w:asciiTheme="minorHAnsi" w:hAnsiTheme="minorHAnsi" w:cstheme="minorHAnsi"/>
          <w:b/>
          <w:sz w:val="22"/>
          <w:szCs w:val="22"/>
          <w:lang w:val="es-CO"/>
        </w:rPr>
        <w:t xml:space="preserve"> DEL 2025</w:t>
      </w:r>
    </w:p>
    <w:p w:rsidR="004F2CDD" w:rsidRPr="00AC5A19"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4F2CDD" w:rsidRPr="00AC5A19"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b/>
          <w:sz w:val="22"/>
          <w:szCs w:val="22"/>
          <w:lang w:val="es-CO"/>
        </w:rPr>
      </w:pPr>
      <w:r w:rsidRPr="00AC5A19">
        <w:rPr>
          <w:rFonts w:asciiTheme="minorHAnsi" w:hAnsiTheme="minorHAnsi" w:cstheme="minorHAnsi"/>
          <w:b/>
          <w:sz w:val="22"/>
          <w:szCs w:val="22"/>
          <w:highlight w:val="yellow"/>
          <w:lang w:val="es-CO"/>
        </w:rPr>
        <w:t>ASISTENCIA DE LAS PARTES:</w:t>
      </w:r>
      <w:r w:rsidRPr="00AC5A19">
        <w:rPr>
          <w:rFonts w:asciiTheme="minorHAnsi" w:hAnsiTheme="minorHAnsi" w:cstheme="minorHAnsi"/>
          <w:b/>
          <w:sz w:val="22"/>
          <w:szCs w:val="22"/>
          <w:lang w:val="es-CO"/>
        </w:rPr>
        <w:t xml:space="preserve"> </w:t>
      </w:r>
    </w:p>
    <w:p w:rsidR="004F2CDD" w:rsidRPr="00AC5A19"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b/>
          <w:sz w:val="22"/>
          <w:szCs w:val="22"/>
          <w:lang w:val="es-CO"/>
        </w:rPr>
      </w:pPr>
    </w:p>
    <w:p w:rsidR="004F2CDD" w:rsidRPr="00AC5A19" w:rsidRDefault="00191848" w:rsidP="004F2CDD">
      <w:pPr>
        <w:pStyle w:val="NormalWeb"/>
        <w:shd w:val="clear" w:color="auto" w:fill="FFFFFF"/>
        <w:spacing w:before="0" w:beforeAutospacing="0" w:after="0" w:afterAutospacing="0" w:line="276" w:lineRule="auto"/>
        <w:jc w:val="both"/>
        <w:rPr>
          <w:rFonts w:asciiTheme="minorHAnsi" w:hAnsiTheme="minorHAnsi" w:cstheme="minorHAnsi"/>
          <w:b/>
          <w:sz w:val="22"/>
          <w:szCs w:val="22"/>
          <w:lang w:val="es-CO"/>
        </w:rPr>
      </w:pPr>
      <w:r>
        <w:rPr>
          <w:rFonts w:asciiTheme="minorHAnsi" w:hAnsiTheme="minorHAnsi" w:cstheme="minorHAnsi"/>
          <w:sz w:val="22"/>
          <w:szCs w:val="22"/>
          <w:lang w:val="es-CO"/>
        </w:rPr>
        <w:t xml:space="preserve">Comparece la Dra. Mónica Osorio </w:t>
      </w:r>
      <w:r w:rsidR="004F2CDD" w:rsidRPr="00AC5A19">
        <w:rPr>
          <w:rFonts w:asciiTheme="minorHAnsi" w:hAnsiTheme="minorHAnsi" w:cstheme="minorHAnsi"/>
          <w:sz w:val="22"/>
          <w:szCs w:val="22"/>
          <w:lang w:val="es-CO"/>
        </w:rPr>
        <w:t xml:space="preserve">como representante legal de </w:t>
      </w:r>
      <w:r w:rsidR="00EC63D3" w:rsidRPr="00EC63D3">
        <w:rPr>
          <w:rFonts w:asciiTheme="minorHAnsi" w:hAnsiTheme="minorHAnsi" w:cstheme="minorHAnsi"/>
          <w:b/>
          <w:sz w:val="22"/>
          <w:szCs w:val="22"/>
          <w:lang w:val="es-CO"/>
        </w:rPr>
        <w:t xml:space="preserve">COMPAÑÍA ASEGURADORA DE FIANZAS S.A- SEGUROS CONFIANZA S.A. </w:t>
      </w:r>
      <w:r w:rsidR="004F2CDD" w:rsidRPr="00AC5A19">
        <w:rPr>
          <w:rFonts w:asciiTheme="minorHAnsi" w:hAnsiTheme="minorHAnsi" w:cstheme="minorHAnsi"/>
          <w:sz w:val="22"/>
          <w:szCs w:val="22"/>
          <w:lang w:val="es-CO"/>
        </w:rPr>
        <w:t xml:space="preserve">Comparece </w:t>
      </w:r>
      <w:proofErr w:type="spellStart"/>
      <w:r w:rsidR="004F2CDD" w:rsidRPr="00AC5A19">
        <w:rPr>
          <w:rFonts w:asciiTheme="minorHAnsi" w:hAnsiTheme="minorHAnsi" w:cstheme="minorHAnsi"/>
          <w:sz w:val="22"/>
          <w:szCs w:val="22"/>
          <w:lang w:val="es-CO"/>
        </w:rPr>
        <w:t>Darlyn</w:t>
      </w:r>
      <w:proofErr w:type="spellEnd"/>
      <w:r w:rsidR="004F2CDD" w:rsidRPr="00AC5A19">
        <w:rPr>
          <w:rFonts w:asciiTheme="minorHAnsi" w:hAnsiTheme="minorHAnsi" w:cstheme="minorHAnsi"/>
          <w:sz w:val="22"/>
          <w:szCs w:val="22"/>
          <w:lang w:val="es-CO"/>
        </w:rPr>
        <w:t xml:space="preserve"> Muñoz como apoderada judicial sustituta. Se reconoce personería Jurídica. </w:t>
      </w:r>
    </w:p>
    <w:p w:rsidR="004F2CDD" w:rsidRPr="00AC5A19"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b/>
          <w:sz w:val="22"/>
          <w:szCs w:val="22"/>
          <w:lang w:val="es-CO"/>
        </w:rPr>
      </w:pPr>
    </w:p>
    <w:p w:rsidR="004F2CDD" w:rsidRPr="00AC5A19"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b/>
          <w:i/>
          <w:sz w:val="22"/>
          <w:szCs w:val="22"/>
          <w:u w:val="single"/>
          <w:lang w:val="es-CO"/>
        </w:rPr>
      </w:pPr>
      <w:r w:rsidRPr="00AC5A19">
        <w:rPr>
          <w:rFonts w:asciiTheme="minorHAnsi" w:hAnsiTheme="minorHAnsi" w:cstheme="minorHAnsi"/>
          <w:b/>
          <w:i/>
          <w:sz w:val="22"/>
          <w:szCs w:val="22"/>
          <w:u w:val="single"/>
          <w:lang w:val="es-CO"/>
        </w:rPr>
        <w:t xml:space="preserve">Demandantes: </w:t>
      </w:r>
    </w:p>
    <w:p w:rsidR="004F2CDD" w:rsidRDefault="002A6C10" w:rsidP="002A6C10">
      <w:pPr>
        <w:pStyle w:val="NormalWeb"/>
        <w:shd w:val="clear" w:color="auto" w:fill="FFFFFF"/>
        <w:spacing w:before="0" w:beforeAutospacing="0" w:after="0" w:afterAutospacing="0" w:line="276" w:lineRule="auto"/>
        <w:jc w:val="both"/>
        <w:rPr>
          <w:rFonts w:asciiTheme="minorHAnsi" w:hAnsiTheme="minorHAnsi" w:cstheme="minorHAnsi"/>
          <w:b/>
          <w:sz w:val="22"/>
          <w:szCs w:val="22"/>
          <w:lang w:val="es-CO"/>
        </w:rPr>
      </w:pPr>
      <w:r w:rsidRPr="002A6C10">
        <w:rPr>
          <w:rFonts w:asciiTheme="minorHAnsi" w:hAnsiTheme="minorHAnsi" w:cstheme="minorHAnsi"/>
          <w:b/>
          <w:sz w:val="22"/>
          <w:szCs w:val="22"/>
          <w:lang w:val="es-CO"/>
        </w:rPr>
        <w:t>HEIDY KARINA CUCUNUBA MARTÍNEZ</w:t>
      </w:r>
      <w:r w:rsidR="00C73290">
        <w:rPr>
          <w:rFonts w:asciiTheme="minorHAnsi" w:hAnsiTheme="minorHAnsi" w:cstheme="minorHAnsi"/>
          <w:b/>
          <w:sz w:val="22"/>
          <w:szCs w:val="22"/>
          <w:lang w:val="es-CO"/>
        </w:rPr>
        <w:t xml:space="preserve"> - SI</w:t>
      </w:r>
    </w:p>
    <w:p w:rsidR="004636BF" w:rsidRDefault="004636BF" w:rsidP="002A6C10">
      <w:pPr>
        <w:pStyle w:val="NormalWeb"/>
        <w:shd w:val="clear" w:color="auto" w:fill="FFFFFF"/>
        <w:spacing w:before="0" w:beforeAutospacing="0" w:after="0" w:afterAutospacing="0" w:line="276" w:lineRule="auto"/>
        <w:jc w:val="both"/>
        <w:rPr>
          <w:rFonts w:asciiTheme="minorHAnsi" w:hAnsiTheme="minorHAnsi" w:cstheme="minorHAnsi"/>
          <w:b/>
          <w:sz w:val="22"/>
          <w:szCs w:val="22"/>
          <w:lang w:val="es-CO"/>
        </w:rPr>
      </w:pPr>
      <w:r>
        <w:rPr>
          <w:rFonts w:asciiTheme="minorHAnsi" w:hAnsiTheme="minorHAnsi" w:cstheme="minorHAnsi"/>
          <w:b/>
          <w:sz w:val="22"/>
          <w:szCs w:val="22"/>
          <w:lang w:val="es-CO"/>
        </w:rPr>
        <w:t xml:space="preserve">Ap. </w:t>
      </w:r>
      <w:r w:rsidR="005F6E20">
        <w:rPr>
          <w:rFonts w:asciiTheme="minorHAnsi" w:hAnsiTheme="minorHAnsi" w:cstheme="minorHAnsi"/>
          <w:b/>
          <w:sz w:val="22"/>
          <w:szCs w:val="22"/>
          <w:lang w:val="es-CO"/>
        </w:rPr>
        <w:t xml:space="preserve">Dr. Alex </w:t>
      </w:r>
      <w:proofErr w:type="spellStart"/>
      <w:r w:rsidR="005F6E20">
        <w:rPr>
          <w:rFonts w:asciiTheme="minorHAnsi" w:hAnsiTheme="minorHAnsi" w:cstheme="minorHAnsi"/>
          <w:b/>
          <w:sz w:val="22"/>
          <w:szCs w:val="22"/>
          <w:lang w:val="es-CO"/>
        </w:rPr>
        <w:t>Mendivelso</w:t>
      </w:r>
      <w:proofErr w:type="spellEnd"/>
      <w:r>
        <w:rPr>
          <w:rFonts w:asciiTheme="minorHAnsi" w:hAnsiTheme="minorHAnsi" w:cstheme="minorHAnsi"/>
          <w:b/>
          <w:sz w:val="22"/>
          <w:szCs w:val="22"/>
          <w:lang w:val="es-CO"/>
        </w:rPr>
        <w:t xml:space="preserve"> </w:t>
      </w:r>
    </w:p>
    <w:p w:rsidR="002A6C10" w:rsidRPr="002A6C10" w:rsidRDefault="002A6C10" w:rsidP="002A6C10">
      <w:pPr>
        <w:pStyle w:val="NormalWeb"/>
        <w:shd w:val="clear" w:color="auto" w:fill="FFFFFF"/>
        <w:spacing w:before="0" w:beforeAutospacing="0" w:after="0" w:afterAutospacing="0" w:line="276" w:lineRule="auto"/>
        <w:jc w:val="both"/>
        <w:rPr>
          <w:rFonts w:asciiTheme="minorHAnsi" w:hAnsiTheme="minorHAnsi" w:cstheme="minorHAnsi"/>
          <w:b/>
          <w:sz w:val="22"/>
          <w:szCs w:val="22"/>
          <w:lang w:val="es-CO"/>
        </w:rPr>
      </w:pPr>
    </w:p>
    <w:p w:rsidR="004F2CDD" w:rsidRPr="00AC5A19"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b/>
          <w:i/>
          <w:sz w:val="22"/>
          <w:szCs w:val="22"/>
          <w:u w:val="single"/>
          <w:lang w:val="es-CO"/>
        </w:rPr>
      </w:pPr>
      <w:r w:rsidRPr="00AC5A19">
        <w:rPr>
          <w:rFonts w:asciiTheme="minorHAnsi" w:hAnsiTheme="minorHAnsi" w:cstheme="minorHAnsi"/>
          <w:b/>
          <w:i/>
          <w:sz w:val="22"/>
          <w:szCs w:val="22"/>
          <w:u w:val="single"/>
          <w:lang w:val="es-CO"/>
        </w:rPr>
        <w:t xml:space="preserve">Demandados: </w:t>
      </w:r>
    </w:p>
    <w:p w:rsidR="004F2CDD"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2A6C10" w:rsidRDefault="002A6C10" w:rsidP="002A6C10">
      <w:pPr>
        <w:pStyle w:val="Prrafodelista"/>
        <w:numPr>
          <w:ilvl w:val="0"/>
          <w:numId w:val="17"/>
        </w:numPr>
        <w:spacing w:line="276" w:lineRule="auto"/>
        <w:jc w:val="both"/>
        <w:rPr>
          <w:rFonts w:cstheme="minorHAnsi"/>
          <w:b/>
          <w:lang w:val="es-CO"/>
        </w:rPr>
      </w:pPr>
      <w:r w:rsidRPr="002A6C10">
        <w:rPr>
          <w:rFonts w:cstheme="minorHAnsi"/>
          <w:b/>
          <w:lang w:val="es-CO"/>
        </w:rPr>
        <w:t>CONCESIONARIA VIAL DEL ORIENTE</w:t>
      </w:r>
      <w:r w:rsidR="004636BF">
        <w:rPr>
          <w:rFonts w:cstheme="minorHAnsi"/>
          <w:b/>
          <w:lang w:val="es-CO"/>
        </w:rPr>
        <w:t xml:space="preserve"> – sí. </w:t>
      </w:r>
    </w:p>
    <w:p w:rsidR="004636BF" w:rsidRPr="005C3470" w:rsidRDefault="004636BF" w:rsidP="004636BF">
      <w:pPr>
        <w:pStyle w:val="Prrafodelista"/>
        <w:spacing w:line="276" w:lineRule="auto"/>
        <w:ind w:left="360"/>
        <w:jc w:val="both"/>
        <w:rPr>
          <w:rFonts w:cstheme="minorHAnsi"/>
          <w:lang w:val="es-CO"/>
        </w:rPr>
      </w:pPr>
      <w:r w:rsidRPr="005C3470">
        <w:rPr>
          <w:rFonts w:cstheme="minorHAnsi"/>
          <w:lang w:val="es-CO"/>
        </w:rPr>
        <w:t xml:space="preserve">Dr. José Arturo Morales </w:t>
      </w:r>
    </w:p>
    <w:p w:rsidR="004636BF" w:rsidRPr="005C3470" w:rsidRDefault="004636BF" w:rsidP="004636BF">
      <w:pPr>
        <w:pStyle w:val="Prrafodelista"/>
        <w:spacing w:line="276" w:lineRule="auto"/>
        <w:ind w:left="360"/>
        <w:jc w:val="both"/>
        <w:rPr>
          <w:rFonts w:cstheme="minorHAnsi"/>
          <w:lang w:val="es-CO"/>
        </w:rPr>
      </w:pPr>
      <w:r w:rsidRPr="005C3470">
        <w:rPr>
          <w:rFonts w:cstheme="minorHAnsi"/>
          <w:lang w:val="es-CO"/>
        </w:rPr>
        <w:t xml:space="preserve">RL. </w:t>
      </w:r>
      <w:r w:rsidR="00624E20" w:rsidRPr="005C3470">
        <w:rPr>
          <w:rFonts w:cstheme="minorHAnsi"/>
          <w:lang w:val="es-CO"/>
        </w:rPr>
        <w:t>Luis Alberto Granada</w:t>
      </w:r>
    </w:p>
    <w:p w:rsidR="002A6C10" w:rsidRDefault="002A6C10" w:rsidP="002A6C10">
      <w:pPr>
        <w:pStyle w:val="Prrafodelista"/>
        <w:numPr>
          <w:ilvl w:val="0"/>
          <w:numId w:val="17"/>
        </w:numPr>
        <w:spacing w:line="276" w:lineRule="auto"/>
        <w:jc w:val="both"/>
        <w:rPr>
          <w:rFonts w:cstheme="minorHAnsi"/>
          <w:b/>
          <w:lang w:val="es-CO"/>
        </w:rPr>
      </w:pPr>
      <w:r w:rsidRPr="002A6C10">
        <w:rPr>
          <w:rFonts w:cstheme="minorHAnsi"/>
          <w:b/>
          <w:lang w:val="es-CO"/>
        </w:rPr>
        <w:t>CONSTRUCTORA COLPATRIA SA</w:t>
      </w:r>
      <w:r w:rsidR="00E41012">
        <w:rPr>
          <w:rFonts w:cstheme="minorHAnsi"/>
          <w:b/>
          <w:lang w:val="es-CO"/>
        </w:rPr>
        <w:t xml:space="preserve"> – sí</w:t>
      </w:r>
    </w:p>
    <w:p w:rsidR="00044063" w:rsidRDefault="00044063" w:rsidP="00044063">
      <w:pPr>
        <w:pStyle w:val="Prrafodelista"/>
        <w:spacing w:line="276" w:lineRule="auto"/>
        <w:ind w:left="360"/>
        <w:jc w:val="both"/>
        <w:rPr>
          <w:rFonts w:cstheme="minorHAnsi"/>
          <w:lang w:val="es-CO"/>
        </w:rPr>
      </w:pPr>
      <w:r w:rsidRPr="00044063">
        <w:rPr>
          <w:rFonts w:cstheme="minorHAnsi"/>
          <w:lang w:val="es-CO"/>
        </w:rPr>
        <w:t xml:space="preserve">Ap. </w:t>
      </w:r>
      <w:proofErr w:type="spellStart"/>
      <w:r w:rsidRPr="00044063">
        <w:rPr>
          <w:rFonts w:cstheme="minorHAnsi"/>
          <w:lang w:val="es-CO"/>
        </w:rPr>
        <w:t>Dra</w:t>
      </w:r>
      <w:proofErr w:type="spellEnd"/>
      <w:r w:rsidRPr="00044063">
        <w:rPr>
          <w:rFonts w:cstheme="minorHAnsi"/>
          <w:lang w:val="es-CO"/>
        </w:rPr>
        <w:t xml:space="preserve"> Lau</w:t>
      </w:r>
      <w:r w:rsidR="00E41012">
        <w:rPr>
          <w:rFonts w:cstheme="minorHAnsi"/>
          <w:lang w:val="es-CO"/>
        </w:rPr>
        <w:t>r</w:t>
      </w:r>
      <w:r w:rsidRPr="00044063">
        <w:rPr>
          <w:rFonts w:cstheme="minorHAnsi"/>
          <w:lang w:val="es-CO"/>
        </w:rPr>
        <w:t>a Londoño Garavito</w:t>
      </w:r>
    </w:p>
    <w:p w:rsidR="00E41012" w:rsidRPr="00044063" w:rsidRDefault="00E41012" w:rsidP="00044063">
      <w:pPr>
        <w:pStyle w:val="Prrafodelista"/>
        <w:spacing w:line="276" w:lineRule="auto"/>
        <w:ind w:left="360"/>
        <w:jc w:val="both"/>
        <w:rPr>
          <w:rFonts w:cstheme="minorHAnsi"/>
          <w:lang w:val="es-CO"/>
        </w:rPr>
      </w:pPr>
      <w:r>
        <w:rPr>
          <w:rFonts w:cstheme="minorHAnsi"/>
          <w:lang w:val="es-CO"/>
        </w:rPr>
        <w:t xml:space="preserve">RL. </w:t>
      </w:r>
      <w:r w:rsidR="007A7A4D">
        <w:rPr>
          <w:rFonts w:cstheme="minorHAnsi"/>
          <w:lang w:val="es-CO"/>
        </w:rPr>
        <w:t>Henry Daniel Pinzón Gómez</w:t>
      </w:r>
    </w:p>
    <w:p w:rsidR="00B938CA" w:rsidRDefault="00B938CA" w:rsidP="00B938CA">
      <w:pPr>
        <w:pStyle w:val="Prrafodelista"/>
        <w:numPr>
          <w:ilvl w:val="0"/>
          <w:numId w:val="17"/>
        </w:numPr>
        <w:spacing w:line="276" w:lineRule="auto"/>
        <w:jc w:val="both"/>
        <w:rPr>
          <w:rFonts w:cstheme="minorHAnsi"/>
          <w:b/>
          <w:lang w:val="es-CO"/>
        </w:rPr>
      </w:pPr>
      <w:r w:rsidRPr="002A6C10">
        <w:rPr>
          <w:rFonts w:cstheme="minorHAnsi"/>
          <w:b/>
          <w:lang w:val="es-CO"/>
        </w:rPr>
        <w:t>COMPAÑÍA MUNDIAL DE SEGUROS S.A</w:t>
      </w:r>
    </w:p>
    <w:p w:rsidR="00B938CA" w:rsidRDefault="00B938CA" w:rsidP="00B938CA">
      <w:pPr>
        <w:pStyle w:val="Prrafodelista"/>
        <w:spacing w:line="276" w:lineRule="auto"/>
        <w:ind w:left="360"/>
        <w:jc w:val="both"/>
        <w:rPr>
          <w:rFonts w:cstheme="minorHAnsi"/>
          <w:lang w:val="es-CO"/>
        </w:rPr>
      </w:pPr>
      <w:r w:rsidRPr="00904E52">
        <w:rPr>
          <w:rFonts w:cstheme="minorHAnsi"/>
          <w:lang w:val="es-CO"/>
        </w:rPr>
        <w:t xml:space="preserve">AP. Laura Camila Rodríguez </w:t>
      </w:r>
    </w:p>
    <w:p w:rsidR="00B938CA" w:rsidRPr="00904E52" w:rsidRDefault="00B938CA" w:rsidP="00B938CA">
      <w:pPr>
        <w:pStyle w:val="Prrafodelista"/>
        <w:spacing w:line="276" w:lineRule="auto"/>
        <w:ind w:left="360"/>
        <w:jc w:val="both"/>
        <w:rPr>
          <w:rFonts w:cstheme="minorHAnsi"/>
          <w:lang w:val="es-CO"/>
        </w:rPr>
      </w:pPr>
      <w:r>
        <w:rPr>
          <w:rFonts w:cstheme="minorHAnsi"/>
          <w:lang w:val="es-CO"/>
        </w:rPr>
        <w:t>RL. Enrique Rueda</w:t>
      </w:r>
    </w:p>
    <w:p w:rsidR="002A6C10" w:rsidRPr="002A6C10" w:rsidRDefault="002A6C10" w:rsidP="002A6C10">
      <w:pPr>
        <w:pStyle w:val="Prrafodelista"/>
        <w:numPr>
          <w:ilvl w:val="0"/>
          <w:numId w:val="17"/>
        </w:numPr>
        <w:spacing w:line="276" w:lineRule="auto"/>
        <w:jc w:val="both"/>
        <w:rPr>
          <w:rFonts w:cstheme="minorHAnsi"/>
          <w:b/>
          <w:lang w:val="es-CO"/>
        </w:rPr>
      </w:pPr>
      <w:r w:rsidRPr="002A6C10">
        <w:rPr>
          <w:rFonts w:cstheme="minorHAnsi"/>
          <w:b/>
          <w:lang w:val="es-CO"/>
        </w:rPr>
        <w:t>DISTRIBUIDORA VANGUARDIA CIA LTDA</w:t>
      </w:r>
      <w:r w:rsidR="00B938CA">
        <w:rPr>
          <w:rFonts w:cstheme="minorHAnsi"/>
          <w:b/>
          <w:lang w:val="es-CO"/>
        </w:rPr>
        <w:t xml:space="preserve"> - NO</w:t>
      </w:r>
    </w:p>
    <w:p w:rsidR="002A6C10" w:rsidRDefault="002A6C10" w:rsidP="002A6C10">
      <w:pPr>
        <w:pStyle w:val="Prrafodelista"/>
        <w:numPr>
          <w:ilvl w:val="0"/>
          <w:numId w:val="17"/>
        </w:numPr>
        <w:spacing w:line="276" w:lineRule="auto"/>
        <w:jc w:val="both"/>
        <w:rPr>
          <w:rFonts w:cstheme="minorHAnsi"/>
          <w:b/>
          <w:lang w:val="es-CO"/>
        </w:rPr>
      </w:pPr>
      <w:r w:rsidRPr="002A6C10">
        <w:rPr>
          <w:rFonts w:cstheme="minorHAnsi"/>
          <w:b/>
          <w:lang w:val="es-CO"/>
        </w:rPr>
        <w:t>CESAR AUGUSTO MOLINA SALAMANCA</w:t>
      </w:r>
      <w:r w:rsidR="00B938CA">
        <w:rPr>
          <w:rFonts w:cstheme="minorHAnsi"/>
          <w:b/>
          <w:lang w:val="es-CO"/>
        </w:rPr>
        <w:t xml:space="preserve"> - NO</w:t>
      </w:r>
    </w:p>
    <w:p w:rsidR="002A6C10" w:rsidRPr="002A6C10" w:rsidRDefault="002A6C10" w:rsidP="004F2CDD">
      <w:pPr>
        <w:pStyle w:val="NormalWeb"/>
        <w:shd w:val="clear" w:color="auto" w:fill="FFFFFF"/>
        <w:spacing w:before="0" w:beforeAutospacing="0" w:after="0" w:afterAutospacing="0" w:line="276" w:lineRule="auto"/>
        <w:jc w:val="both"/>
        <w:rPr>
          <w:rFonts w:asciiTheme="minorHAnsi" w:hAnsiTheme="minorHAnsi" w:cstheme="minorHAnsi"/>
          <w:b/>
          <w:i/>
          <w:sz w:val="22"/>
          <w:szCs w:val="22"/>
          <w:u w:val="single"/>
          <w:lang w:val="es-CO"/>
        </w:rPr>
      </w:pPr>
      <w:r w:rsidRPr="002A6C10">
        <w:rPr>
          <w:rFonts w:asciiTheme="minorHAnsi" w:hAnsiTheme="minorHAnsi" w:cstheme="minorHAnsi"/>
          <w:b/>
          <w:i/>
          <w:sz w:val="22"/>
          <w:szCs w:val="22"/>
          <w:u w:val="single"/>
          <w:lang w:val="es-CO"/>
        </w:rPr>
        <w:t xml:space="preserve">Llamados en garantía: </w:t>
      </w:r>
    </w:p>
    <w:p w:rsidR="002A6C10" w:rsidRDefault="002A6C10"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2A6C10" w:rsidRPr="00A84565" w:rsidRDefault="002A6C10" w:rsidP="002A6C10">
      <w:pPr>
        <w:pStyle w:val="Prrafodelista"/>
        <w:numPr>
          <w:ilvl w:val="0"/>
          <w:numId w:val="19"/>
        </w:numPr>
        <w:spacing w:line="276" w:lineRule="auto"/>
        <w:jc w:val="both"/>
        <w:rPr>
          <w:rFonts w:cstheme="minorHAnsi"/>
          <w:b/>
          <w:lang w:val="es-CO"/>
        </w:rPr>
      </w:pPr>
      <w:r w:rsidRPr="002A6C10">
        <w:rPr>
          <w:rFonts w:cstheme="minorHAnsi"/>
          <w:b/>
          <w:u w:val="single"/>
          <w:lang w:val="es-CO"/>
        </w:rPr>
        <w:t>COMPAÑÍA ASEGURADORA DE FIANZAS S.A</w:t>
      </w:r>
      <w:r w:rsidRPr="002A6C10">
        <w:rPr>
          <w:rFonts w:cstheme="minorHAnsi"/>
          <w:b/>
          <w:lang w:val="es-CO"/>
        </w:rPr>
        <w:t>.</w:t>
      </w:r>
      <w:r w:rsidRPr="002A6C10">
        <w:rPr>
          <w:rFonts w:cstheme="minorHAnsi"/>
          <w:lang w:val="es-CO"/>
        </w:rPr>
        <w:t xml:space="preserve"> </w:t>
      </w:r>
      <w:r w:rsidR="00A84565">
        <w:rPr>
          <w:rFonts w:cstheme="minorHAnsi"/>
          <w:lang w:val="es-CO"/>
        </w:rPr>
        <w:t>–</w:t>
      </w:r>
      <w:r w:rsidR="00A84565">
        <w:rPr>
          <w:rFonts w:cstheme="minorHAnsi"/>
          <w:lang w:val="es-CO"/>
        </w:rPr>
        <w:t xml:space="preserve"> SI</w:t>
      </w:r>
    </w:p>
    <w:p w:rsidR="00A84565" w:rsidRPr="003A57A1" w:rsidRDefault="00A84565" w:rsidP="00A84565">
      <w:pPr>
        <w:pStyle w:val="Prrafodelista"/>
        <w:spacing w:line="276" w:lineRule="auto"/>
        <w:ind w:left="360"/>
        <w:jc w:val="both"/>
        <w:rPr>
          <w:rFonts w:cstheme="minorHAnsi"/>
          <w:lang w:val="es-CO"/>
        </w:rPr>
      </w:pPr>
      <w:r w:rsidRPr="003A57A1">
        <w:rPr>
          <w:rFonts w:cstheme="minorHAnsi"/>
          <w:lang w:val="es-CO"/>
        </w:rPr>
        <w:t xml:space="preserve">Ap. </w:t>
      </w:r>
      <w:proofErr w:type="spellStart"/>
      <w:r w:rsidRPr="003A57A1">
        <w:rPr>
          <w:rFonts w:cstheme="minorHAnsi"/>
          <w:lang w:val="es-CO"/>
        </w:rPr>
        <w:t>Darlyn</w:t>
      </w:r>
      <w:proofErr w:type="spellEnd"/>
      <w:r w:rsidRPr="003A57A1">
        <w:rPr>
          <w:rFonts w:cstheme="minorHAnsi"/>
          <w:lang w:val="es-CO"/>
        </w:rPr>
        <w:t xml:space="preserve"> Muñoz</w:t>
      </w:r>
    </w:p>
    <w:p w:rsidR="00A84565" w:rsidRPr="003A57A1" w:rsidRDefault="00A84565" w:rsidP="00A84565">
      <w:pPr>
        <w:pStyle w:val="Prrafodelista"/>
        <w:spacing w:line="276" w:lineRule="auto"/>
        <w:ind w:left="360"/>
        <w:jc w:val="both"/>
        <w:rPr>
          <w:rFonts w:cstheme="minorHAnsi"/>
          <w:lang w:val="es-CO"/>
        </w:rPr>
      </w:pPr>
      <w:r w:rsidRPr="003A57A1">
        <w:rPr>
          <w:rFonts w:cstheme="minorHAnsi"/>
          <w:lang w:val="es-CO"/>
        </w:rPr>
        <w:t xml:space="preserve">RL </w:t>
      </w:r>
      <w:r w:rsidR="003A57A1" w:rsidRPr="003A57A1">
        <w:rPr>
          <w:rFonts w:cstheme="minorHAnsi"/>
          <w:lang w:val="es-CO"/>
        </w:rPr>
        <w:t>Mónica</w:t>
      </w:r>
      <w:r w:rsidRPr="003A57A1">
        <w:rPr>
          <w:rFonts w:cstheme="minorHAnsi"/>
          <w:lang w:val="es-CO"/>
        </w:rPr>
        <w:t xml:space="preserve"> Osorio</w:t>
      </w:r>
    </w:p>
    <w:p w:rsidR="002A6C10" w:rsidRPr="00C12CC5" w:rsidRDefault="002A6C10" w:rsidP="002A6C10">
      <w:pPr>
        <w:pStyle w:val="Prrafodelista"/>
        <w:numPr>
          <w:ilvl w:val="0"/>
          <w:numId w:val="19"/>
        </w:numPr>
        <w:spacing w:line="276" w:lineRule="auto"/>
        <w:jc w:val="both"/>
        <w:rPr>
          <w:rFonts w:cstheme="minorHAnsi"/>
          <w:b/>
          <w:lang w:val="es-CO"/>
        </w:rPr>
      </w:pPr>
      <w:r w:rsidRPr="002A6C10">
        <w:rPr>
          <w:b/>
        </w:rPr>
        <w:t>CHUBB SEGUROS DE COLOMBIA S.A</w:t>
      </w:r>
      <w:r>
        <w:t xml:space="preserve"> </w:t>
      </w:r>
      <w:r w:rsidR="00A84565">
        <w:rPr>
          <w:rFonts w:cstheme="minorHAnsi"/>
          <w:lang w:val="es-CO"/>
        </w:rPr>
        <w:t>- SI</w:t>
      </w:r>
    </w:p>
    <w:p w:rsidR="00C12CC5" w:rsidRDefault="00C12CC5" w:rsidP="00C12CC5">
      <w:pPr>
        <w:pStyle w:val="Prrafodelista"/>
        <w:spacing w:line="276" w:lineRule="auto"/>
        <w:ind w:left="360"/>
        <w:jc w:val="both"/>
      </w:pPr>
      <w:r w:rsidRPr="00C12CC5">
        <w:t>Ap. Laura Beltran</w:t>
      </w:r>
    </w:p>
    <w:p w:rsidR="00C12CC5" w:rsidRPr="00C12CC5" w:rsidRDefault="00C12CC5" w:rsidP="00C12CC5">
      <w:pPr>
        <w:pStyle w:val="Prrafodelista"/>
        <w:spacing w:line="276" w:lineRule="auto"/>
        <w:ind w:left="360"/>
        <w:jc w:val="both"/>
        <w:rPr>
          <w:rFonts w:cstheme="minorHAnsi"/>
          <w:lang w:val="es-CO"/>
        </w:rPr>
      </w:pPr>
      <w:r>
        <w:t xml:space="preserve">RL </w:t>
      </w:r>
      <w:r w:rsidR="004F1C6D">
        <w:t xml:space="preserve">Carlos Humberto </w:t>
      </w:r>
      <w:proofErr w:type="spellStart"/>
      <w:r w:rsidR="004F1C6D">
        <w:t>Carvajal</w:t>
      </w:r>
      <w:proofErr w:type="spellEnd"/>
      <w:r w:rsidR="004F1C6D">
        <w:t xml:space="preserve"> </w:t>
      </w:r>
    </w:p>
    <w:p w:rsidR="002A6C10" w:rsidRDefault="002A6C10" w:rsidP="002A6C10">
      <w:pPr>
        <w:pStyle w:val="Prrafodelista"/>
        <w:numPr>
          <w:ilvl w:val="0"/>
          <w:numId w:val="19"/>
        </w:numPr>
        <w:jc w:val="both"/>
        <w:rPr>
          <w:rFonts w:cstheme="minorHAnsi"/>
          <w:lang w:val="es-CO"/>
        </w:rPr>
      </w:pPr>
      <w:r w:rsidRPr="002A6C10">
        <w:rPr>
          <w:rFonts w:cstheme="minorHAnsi"/>
          <w:b/>
          <w:lang w:val="es-CO"/>
        </w:rPr>
        <w:t xml:space="preserve">COMPAÑÍA MUNDIAL DE SEGUROS S.A </w:t>
      </w:r>
      <w:r w:rsidR="00A84565">
        <w:rPr>
          <w:rFonts w:cstheme="minorHAnsi"/>
          <w:lang w:val="es-CO"/>
        </w:rPr>
        <w:t>- SI</w:t>
      </w:r>
    </w:p>
    <w:p w:rsidR="00692C06" w:rsidRDefault="00692C06" w:rsidP="00692C06">
      <w:pPr>
        <w:pStyle w:val="Prrafodelista"/>
        <w:spacing w:line="276" w:lineRule="auto"/>
        <w:ind w:left="360"/>
        <w:jc w:val="both"/>
        <w:rPr>
          <w:rFonts w:cstheme="minorHAnsi"/>
          <w:lang w:val="es-CO"/>
        </w:rPr>
      </w:pPr>
      <w:r w:rsidRPr="00904E52">
        <w:rPr>
          <w:rFonts w:cstheme="minorHAnsi"/>
          <w:lang w:val="es-CO"/>
        </w:rPr>
        <w:t xml:space="preserve">AP. Laura Camila Rodríguez </w:t>
      </w:r>
    </w:p>
    <w:p w:rsidR="00692C06" w:rsidRPr="00904E52" w:rsidRDefault="00692C06" w:rsidP="00692C06">
      <w:pPr>
        <w:pStyle w:val="Prrafodelista"/>
        <w:spacing w:line="276" w:lineRule="auto"/>
        <w:ind w:left="360"/>
        <w:jc w:val="both"/>
        <w:rPr>
          <w:rFonts w:cstheme="minorHAnsi"/>
          <w:lang w:val="es-CO"/>
        </w:rPr>
      </w:pPr>
      <w:r>
        <w:rPr>
          <w:rFonts w:cstheme="minorHAnsi"/>
          <w:lang w:val="es-CO"/>
        </w:rPr>
        <w:lastRenderedPageBreak/>
        <w:t>RL. Enrique Rueda</w:t>
      </w:r>
    </w:p>
    <w:p w:rsidR="002A6C10" w:rsidRPr="0064640D" w:rsidRDefault="002A6C10" w:rsidP="002A6C10">
      <w:pPr>
        <w:pStyle w:val="Prrafodelista"/>
        <w:numPr>
          <w:ilvl w:val="0"/>
          <w:numId w:val="19"/>
        </w:numPr>
        <w:spacing w:line="276" w:lineRule="auto"/>
        <w:jc w:val="both"/>
        <w:rPr>
          <w:rFonts w:cstheme="minorHAnsi"/>
          <w:b/>
          <w:lang w:val="es-CO"/>
        </w:rPr>
      </w:pPr>
      <w:r w:rsidRPr="002A6C10">
        <w:rPr>
          <w:rFonts w:cstheme="minorHAnsi"/>
          <w:b/>
          <w:lang w:val="es-CO"/>
        </w:rPr>
        <w:t xml:space="preserve">SEGUROS GENERALES SURAMERICANA S.A </w:t>
      </w:r>
      <w:r w:rsidR="00A84565">
        <w:rPr>
          <w:rFonts w:cstheme="minorHAnsi"/>
          <w:lang w:val="es-CO"/>
        </w:rPr>
        <w:t>- SI</w:t>
      </w:r>
    </w:p>
    <w:p w:rsidR="0064640D" w:rsidRDefault="0064640D" w:rsidP="0064640D">
      <w:pPr>
        <w:pStyle w:val="Prrafodelista"/>
        <w:spacing w:line="276" w:lineRule="auto"/>
        <w:ind w:left="360"/>
        <w:jc w:val="both"/>
        <w:rPr>
          <w:rFonts w:cstheme="minorHAnsi"/>
          <w:lang w:val="es-CO"/>
        </w:rPr>
      </w:pPr>
      <w:r w:rsidRPr="0064640D">
        <w:rPr>
          <w:rFonts w:cstheme="minorHAnsi"/>
          <w:lang w:val="es-CO"/>
        </w:rPr>
        <w:t xml:space="preserve">Ap. Dr. </w:t>
      </w:r>
      <w:r w:rsidRPr="0064640D">
        <w:rPr>
          <w:rFonts w:cstheme="minorHAnsi"/>
          <w:lang w:val="es-CO"/>
        </w:rPr>
        <w:t>Luis Ángel Chamorro</w:t>
      </w:r>
    </w:p>
    <w:p w:rsidR="0064640D" w:rsidRPr="0064640D" w:rsidRDefault="0064640D" w:rsidP="0064640D">
      <w:pPr>
        <w:pStyle w:val="Prrafodelista"/>
        <w:spacing w:line="276" w:lineRule="auto"/>
        <w:ind w:left="360"/>
        <w:jc w:val="both"/>
        <w:rPr>
          <w:rFonts w:cstheme="minorHAnsi"/>
          <w:lang w:val="es-CO"/>
        </w:rPr>
      </w:pPr>
      <w:r>
        <w:rPr>
          <w:rFonts w:cstheme="minorHAnsi"/>
          <w:lang w:val="es-CO"/>
        </w:rPr>
        <w:t xml:space="preserve">RL </w:t>
      </w:r>
      <w:r w:rsidR="00E17ECA">
        <w:rPr>
          <w:rFonts w:cstheme="minorHAnsi"/>
          <w:lang w:val="es-CO"/>
        </w:rPr>
        <w:t>Ángela María López</w:t>
      </w:r>
    </w:p>
    <w:p w:rsidR="002A6C10" w:rsidRPr="009311D1" w:rsidRDefault="002A6C10" w:rsidP="002A6C10">
      <w:pPr>
        <w:pStyle w:val="Prrafodelista"/>
        <w:numPr>
          <w:ilvl w:val="0"/>
          <w:numId w:val="19"/>
        </w:numPr>
        <w:spacing w:line="276" w:lineRule="auto"/>
        <w:jc w:val="both"/>
        <w:rPr>
          <w:rFonts w:cstheme="minorHAnsi"/>
          <w:b/>
          <w:lang w:val="es-CO"/>
        </w:rPr>
      </w:pPr>
      <w:r w:rsidRPr="002A6C10">
        <w:rPr>
          <w:rFonts w:cstheme="minorHAnsi"/>
          <w:b/>
          <w:lang w:val="es-CO"/>
        </w:rPr>
        <w:t>SEGUROS ALFA S.A.</w:t>
      </w:r>
      <w:r w:rsidRPr="002A6C10">
        <w:rPr>
          <w:rFonts w:cstheme="minorHAnsi"/>
          <w:lang w:val="es-CO"/>
        </w:rPr>
        <w:t xml:space="preserve"> </w:t>
      </w:r>
      <w:r w:rsidR="00A84565">
        <w:rPr>
          <w:rFonts w:cstheme="minorHAnsi"/>
          <w:lang w:val="es-CO"/>
        </w:rPr>
        <w:t>- SI</w:t>
      </w:r>
    </w:p>
    <w:p w:rsidR="009311D1" w:rsidRPr="009311D1" w:rsidRDefault="009311D1" w:rsidP="009311D1">
      <w:pPr>
        <w:pStyle w:val="Prrafodelista"/>
        <w:spacing w:line="276" w:lineRule="auto"/>
        <w:ind w:left="360"/>
        <w:jc w:val="both"/>
        <w:rPr>
          <w:rFonts w:cstheme="minorHAnsi"/>
          <w:lang w:val="es-CO"/>
        </w:rPr>
      </w:pPr>
      <w:r w:rsidRPr="009311D1">
        <w:rPr>
          <w:rFonts w:cstheme="minorHAnsi"/>
          <w:lang w:val="es-CO"/>
        </w:rPr>
        <w:t>AP. Dra. Daniela Vélez.</w:t>
      </w:r>
    </w:p>
    <w:p w:rsidR="009311D1" w:rsidRPr="009311D1" w:rsidRDefault="009311D1" w:rsidP="009311D1">
      <w:pPr>
        <w:pStyle w:val="Prrafodelista"/>
        <w:spacing w:line="276" w:lineRule="auto"/>
        <w:ind w:left="360"/>
        <w:jc w:val="both"/>
        <w:rPr>
          <w:rFonts w:cstheme="minorHAnsi"/>
          <w:lang w:val="es-CO"/>
        </w:rPr>
      </w:pPr>
      <w:r w:rsidRPr="009311D1">
        <w:rPr>
          <w:rFonts w:cstheme="minorHAnsi"/>
          <w:lang w:val="es-CO"/>
        </w:rPr>
        <w:t xml:space="preserve">RL. </w:t>
      </w:r>
      <w:proofErr w:type="spellStart"/>
      <w:r w:rsidR="00536F15">
        <w:rPr>
          <w:rFonts w:cstheme="minorHAnsi"/>
          <w:lang w:val="es-CO"/>
        </w:rPr>
        <w:t>Rodney</w:t>
      </w:r>
      <w:proofErr w:type="spellEnd"/>
      <w:r w:rsidR="00536F15">
        <w:rPr>
          <w:rFonts w:cstheme="minorHAnsi"/>
          <w:lang w:val="es-CO"/>
        </w:rPr>
        <w:t xml:space="preserve"> Alejandro Camacho</w:t>
      </w:r>
    </w:p>
    <w:p w:rsidR="002A6C10" w:rsidRPr="009C2329" w:rsidRDefault="002A6C10" w:rsidP="002A6C10">
      <w:pPr>
        <w:pStyle w:val="Prrafodelista"/>
        <w:numPr>
          <w:ilvl w:val="0"/>
          <w:numId w:val="19"/>
        </w:numPr>
        <w:spacing w:line="276" w:lineRule="auto"/>
        <w:jc w:val="both"/>
        <w:rPr>
          <w:rFonts w:cstheme="minorHAnsi"/>
          <w:b/>
          <w:lang w:val="es-CO"/>
        </w:rPr>
      </w:pPr>
      <w:r w:rsidRPr="002A6C10">
        <w:rPr>
          <w:rFonts w:cstheme="minorHAnsi"/>
          <w:b/>
          <w:lang w:val="es-CO"/>
        </w:rPr>
        <w:t>SEGUROS COMERCIALES BOLÍVAR S.A</w:t>
      </w:r>
      <w:r w:rsidRPr="002A6C10">
        <w:rPr>
          <w:rFonts w:cstheme="minorHAnsi"/>
          <w:lang w:val="es-CO"/>
        </w:rPr>
        <w:t xml:space="preserve"> </w:t>
      </w:r>
      <w:r w:rsidR="00A84565">
        <w:rPr>
          <w:rFonts w:cstheme="minorHAnsi"/>
          <w:lang w:val="es-CO"/>
        </w:rPr>
        <w:t>- SI</w:t>
      </w:r>
    </w:p>
    <w:p w:rsidR="009C2329" w:rsidRDefault="009C2329" w:rsidP="009C2329">
      <w:pPr>
        <w:pStyle w:val="Prrafodelista"/>
        <w:spacing w:line="276" w:lineRule="auto"/>
        <w:ind w:left="360"/>
        <w:jc w:val="both"/>
        <w:rPr>
          <w:rFonts w:cstheme="minorHAnsi"/>
          <w:lang w:val="es-CO"/>
        </w:rPr>
      </w:pPr>
      <w:r w:rsidRPr="009C2329">
        <w:rPr>
          <w:rFonts w:cstheme="minorHAnsi"/>
          <w:lang w:val="es-CO"/>
        </w:rPr>
        <w:t>RL. Lina María Gonzales</w:t>
      </w:r>
    </w:p>
    <w:p w:rsidR="001B1AE3" w:rsidRPr="009C2329" w:rsidRDefault="001B1AE3" w:rsidP="009C2329">
      <w:pPr>
        <w:pStyle w:val="Prrafodelista"/>
        <w:spacing w:line="276" w:lineRule="auto"/>
        <w:ind w:left="360"/>
        <w:jc w:val="both"/>
        <w:rPr>
          <w:rFonts w:cstheme="minorHAnsi"/>
          <w:lang w:val="es-CO"/>
        </w:rPr>
      </w:pPr>
      <w:r>
        <w:rPr>
          <w:rFonts w:cstheme="minorHAnsi"/>
          <w:lang w:val="es-CO"/>
        </w:rPr>
        <w:t xml:space="preserve">Ap. </w:t>
      </w:r>
      <w:proofErr w:type="spellStart"/>
      <w:r>
        <w:rPr>
          <w:rFonts w:cstheme="minorHAnsi"/>
          <w:lang w:val="es-CO"/>
        </w:rPr>
        <w:t>Lesly</w:t>
      </w:r>
      <w:proofErr w:type="spellEnd"/>
      <w:r>
        <w:rPr>
          <w:rFonts w:cstheme="minorHAnsi"/>
          <w:lang w:val="es-CO"/>
        </w:rPr>
        <w:t xml:space="preserve"> Johana Villamil</w:t>
      </w:r>
    </w:p>
    <w:p w:rsidR="002A6C10" w:rsidRPr="00E7164A" w:rsidRDefault="002A6C10" w:rsidP="002A6C10">
      <w:pPr>
        <w:pStyle w:val="Prrafodelista"/>
        <w:numPr>
          <w:ilvl w:val="0"/>
          <w:numId w:val="19"/>
        </w:numPr>
        <w:spacing w:line="276" w:lineRule="auto"/>
        <w:jc w:val="both"/>
        <w:rPr>
          <w:rFonts w:cstheme="minorHAnsi"/>
          <w:b/>
          <w:lang w:val="es-CO"/>
        </w:rPr>
      </w:pPr>
      <w:r w:rsidRPr="002A6C10">
        <w:rPr>
          <w:rFonts w:cstheme="minorHAnsi"/>
          <w:b/>
          <w:lang w:val="es-CO"/>
        </w:rPr>
        <w:t>LIBERTY SEGUROS S.A.</w:t>
      </w:r>
      <w:r w:rsidR="00C814C4">
        <w:rPr>
          <w:rFonts w:cstheme="minorHAnsi"/>
          <w:b/>
          <w:lang w:val="es-CO"/>
        </w:rPr>
        <w:t xml:space="preserve"> hoy HDI</w:t>
      </w:r>
      <w:r w:rsidR="00A84565">
        <w:rPr>
          <w:rFonts w:cstheme="minorHAnsi"/>
          <w:lang w:val="es-CO"/>
        </w:rPr>
        <w:t xml:space="preserve"> </w:t>
      </w:r>
      <w:r w:rsidR="00A84565">
        <w:rPr>
          <w:rFonts w:cstheme="minorHAnsi"/>
          <w:lang w:val="es-CO"/>
        </w:rPr>
        <w:t>- SI</w:t>
      </w:r>
      <w:r w:rsidR="00A84565">
        <w:t xml:space="preserve"> </w:t>
      </w:r>
    </w:p>
    <w:p w:rsidR="00E7164A" w:rsidRPr="00E7164A" w:rsidRDefault="00E7164A" w:rsidP="00E7164A">
      <w:pPr>
        <w:pStyle w:val="Prrafodelista"/>
        <w:spacing w:line="276" w:lineRule="auto"/>
        <w:ind w:left="360"/>
        <w:jc w:val="both"/>
        <w:rPr>
          <w:rFonts w:cstheme="minorHAnsi"/>
          <w:lang w:val="es-CO"/>
        </w:rPr>
      </w:pPr>
      <w:r w:rsidRPr="00E7164A">
        <w:rPr>
          <w:rFonts w:cstheme="minorHAnsi"/>
          <w:lang w:val="es-CO"/>
        </w:rPr>
        <w:t xml:space="preserve">Ap. Dra. Andrea del Pilar Pisco </w:t>
      </w:r>
    </w:p>
    <w:p w:rsidR="00E7164A" w:rsidRPr="00E7164A" w:rsidRDefault="00E7164A" w:rsidP="00E7164A">
      <w:pPr>
        <w:pStyle w:val="Prrafodelista"/>
        <w:spacing w:line="276" w:lineRule="auto"/>
        <w:ind w:left="360"/>
        <w:jc w:val="both"/>
        <w:rPr>
          <w:rFonts w:cstheme="minorHAnsi"/>
          <w:lang w:val="es-CO"/>
        </w:rPr>
      </w:pPr>
      <w:r w:rsidRPr="00E7164A">
        <w:rPr>
          <w:rFonts w:cstheme="minorHAnsi"/>
          <w:lang w:val="es-CO"/>
        </w:rPr>
        <w:t xml:space="preserve">RL </w:t>
      </w:r>
      <w:r w:rsidR="00C814C4">
        <w:rPr>
          <w:rFonts w:cstheme="minorHAnsi"/>
          <w:lang w:val="es-CO"/>
        </w:rPr>
        <w:t>Jaime Enrique Hernández Pérez</w:t>
      </w:r>
    </w:p>
    <w:p w:rsidR="002A6C10" w:rsidRPr="00992333" w:rsidRDefault="002A6C10" w:rsidP="002A6C10">
      <w:pPr>
        <w:pStyle w:val="Prrafodelista"/>
        <w:numPr>
          <w:ilvl w:val="0"/>
          <w:numId w:val="19"/>
        </w:numPr>
        <w:spacing w:line="276" w:lineRule="auto"/>
        <w:jc w:val="both"/>
        <w:rPr>
          <w:rFonts w:cstheme="minorHAnsi"/>
          <w:b/>
          <w:lang w:val="es-CO"/>
        </w:rPr>
      </w:pPr>
      <w:r w:rsidRPr="002A6C10">
        <w:rPr>
          <w:rFonts w:cstheme="minorHAnsi"/>
          <w:b/>
          <w:lang w:val="es-CO"/>
        </w:rPr>
        <w:t>PROYECTOS DE INVERSIÓN VIAL DEL ORIENTE S.A.S - PROINVIORIENTE S.A.S. O PROINVIORIENTE</w:t>
      </w:r>
      <w:r w:rsidR="00992333">
        <w:rPr>
          <w:rFonts w:cstheme="minorHAnsi"/>
          <w:lang w:val="es-CO"/>
        </w:rPr>
        <w:t xml:space="preserve"> - SI</w:t>
      </w:r>
    </w:p>
    <w:p w:rsidR="00992333" w:rsidRDefault="00992333" w:rsidP="00992333">
      <w:pPr>
        <w:pStyle w:val="Prrafodelista"/>
        <w:spacing w:line="276" w:lineRule="auto"/>
        <w:ind w:left="360"/>
        <w:jc w:val="both"/>
        <w:rPr>
          <w:rFonts w:cstheme="minorHAnsi"/>
          <w:lang w:val="es-CO"/>
        </w:rPr>
      </w:pPr>
      <w:r>
        <w:rPr>
          <w:rFonts w:cstheme="minorHAnsi"/>
          <w:lang w:val="es-CO"/>
        </w:rPr>
        <w:t xml:space="preserve">Ap. </w:t>
      </w:r>
      <w:proofErr w:type="spellStart"/>
      <w:r>
        <w:rPr>
          <w:rFonts w:cstheme="minorHAnsi"/>
          <w:lang w:val="es-CO"/>
        </w:rPr>
        <w:t>Dra</w:t>
      </w:r>
      <w:proofErr w:type="spellEnd"/>
      <w:r>
        <w:rPr>
          <w:rFonts w:cstheme="minorHAnsi"/>
          <w:lang w:val="es-CO"/>
        </w:rPr>
        <w:t xml:space="preserve"> Bibiana </w:t>
      </w:r>
      <w:r w:rsidR="00ED7E14">
        <w:rPr>
          <w:rFonts w:cstheme="minorHAnsi"/>
          <w:lang w:val="es-CO"/>
        </w:rPr>
        <w:t>Salazar</w:t>
      </w:r>
    </w:p>
    <w:p w:rsidR="00ED7E14" w:rsidRPr="002A6C10" w:rsidRDefault="00ED7E14" w:rsidP="00992333">
      <w:pPr>
        <w:pStyle w:val="Prrafodelista"/>
        <w:spacing w:line="276" w:lineRule="auto"/>
        <w:ind w:left="360"/>
        <w:jc w:val="both"/>
        <w:rPr>
          <w:rFonts w:cstheme="minorHAnsi"/>
          <w:b/>
          <w:lang w:val="es-CO"/>
        </w:rPr>
      </w:pPr>
      <w:r>
        <w:rPr>
          <w:rFonts w:cstheme="minorHAnsi"/>
          <w:lang w:val="es-CO"/>
        </w:rPr>
        <w:t>R. Carolina Rodríguez</w:t>
      </w:r>
    </w:p>
    <w:p w:rsidR="002A6C10" w:rsidRPr="00AC5A19" w:rsidRDefault="002A6C10"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C62891" w:rsidRDefault="00C62891" w:rsidP="004F2CDD">
      <w:pPr>
        <w:pStyle w:val="NormalWeb"/>
        <w:shd w:val="clear" w:color="auto" w:fill="FFFFFF"/>
        <w:spacing w:before="0" w:beforeAutospacing="0" w:after="0" w:afterAutospacing="0" w:line="276" w:lineRule="auto"/>
        <w:jc w:val="both"/>
        <w:rPr>
          <w:rFonts w:asciiTheme="minorHAnsi" w:hAnsiTheme="minorHAnsi" w:cstheme="minorHAnsi"/>
          <w:b/>
          <w:sz w:val="22"/>
          <w:szCs w:val="22"/>
          <w:lang w:val="es-CO"/>
        </w:rPr>
      </w:pPr>
      <w:r>
        <w:rPr>
          <w:rFonts w:asciiTheme="minorHAnsi" w:hAnsiTheme="minorHAnsi" w:cstheme="minorHAnsi"/>
          <w:b/>
          <w:sz w:val="22"/>
          <w:szCs w:val="22"/>
          <w:highlight w:val="yellow"/>
          <w:lang w:val="es-CO"/>
        </w:rPr>
        <w:t xml:space="preserve">RESOLUCIÓN EXCEPCIONES PREVIAS: </w:t>
      </w:r>
    </w:p>
    <w:p w:rsidR="00C62891" w:rsidRDefault="00A762CD" w:rsidP="004F2CDD">
      <w:pPr>
        <w:pStyle w:val="NormalWeb"/>
        <w:shd w:val="clear" w:color="auto" w:fill="FFFFFF"/>
        <w:spacing w:before="0" w:beforeAutospacing="0" w:after="0" w:afterAutospacing="0" w:line="276" w:lineRule="auto"/>
        <w:jc w:val="both"/>
        <w:rPr>
          <w:rFonts w:asciiTheme="minorHAnsi" w:hAnsiTheme="minorHAnsi" w:cstheme="minorHAnsi"/>
          <w:b/>
          <w:sz w:val="22"/>
          <w:szCs w:val="22"/>
          <w:highlight w:val="yellow"/>
          <w:lang w:val="es-CO"/>
        </w:rPr>
      </w:pPr>
      <w:r>
        <w:rPr>
          <w:rFonts w:asciiTheme="minorHAnsi" w:hAnsiTheme="minorHAnsi" w:cstheme="minorHAnsi"/>
          <w:b/>
          <w:sz w:val="22"/>
          <w:szCs w:val="22"/>
          <w:lang w:val="es-CO"/>
        </w:rPr>
        <w:t>S</w:t>
      </w:r>
      <w:r w:rsidR="00C62891" w:rsidRPr="00C62891">
        <w:rPr>
          <w:rFonts w:asciiTheme="minorHAnsi" w:hAnsiTheme="minorHAnsi" w:cstheme="minorHAnsi"/>
          <w:b/>
          <w:sz w:val="22"/>
          <w:szCs w:val="22"/>
          <w:lang w:val="es-CO"/>
        </w:rPr>
        <w:t>in excepciones.</w:t>
      </w:r>
    </w:p>
    <w:p w:rsidR="00C62891" w:rsidRDefault="00C62891" w:rsidP="004F2CDD">
      <w:pPr>
        <w:pStyle w:val="NormalWeb"/>
        <w:shd w:val="clear" w:color="auto" w:fill="FFFFFF"/>
        <w:spacing w:before="0" w:beforeAutospacing="0" w:after="0" w:afterAutospacing="0" w:line="276" w:lineRule="auto"/>
        <w:jc w:val="both"/>
        <w:rPr>
          <w:rFonts w:asciiTheme="minorHAnsi" w:hAnsiTheme="minorHAnsi" w:cstheme="minorHAnsi"/>
          <w:b/>
          <w:sz w:val="22"/>
          <w:szCs w:val="22"/>
          <w:highlight w:val="yellow"/>
          <w:lang w:val="es-CO"/>
        </w:rPr>
      </w:pPr>
    </w:p>
    <w:p w:rsidR="004F2CDD" w:rsidRPr="00AC5A19" w:rsidRDefault="004F2CDD"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r w:rsidRPr="00AC5A19">
        <w:rPr>
          <w:rFonts w:asciiTheme="minorHAnsi" w:hAnsiTheme="minorHAnsi" w:cstheme="minorHAnsi"/>
          <w:b/>
          <w:sz w:val="22"/>
          <w:szCs w:val="22"/>
          <w:highlight w:val="yellow"/>
          <w:lang w:val="es-CO"/>
        </w:rPr>
        <w:t>CONCILIACIÓN</w:t>
      </w:r>
      <w:r w:rsidRPr="00AC5A19">
        <w:rPr>
          <w:rFonts w:asciiTheme="minorHAnsi" w:hAnsiTheme="minorHAnsi" w:cstheme="minorHAnsi"/>
          <w:sz w:val="22"/>
          <w:szCs w:val="22"/>
          <w:highlight w:val="yellow"/>
          <w:lang w:val="es-CO"/>
        </w:rPr>
        <w:t>:</w:t>
      </w:r>
      <w:r w:rsidRPr="00AC5A19">
        <w:rPr>
          <w:rFonts w:asciiTheme="minorHAnsi" w:hAnsiTheme="minorHAnsi" w:cstheme="minorHAnsi"/>
          <w:sz w:val="22"/>
          <w:szCs w:val="22"/>
          <w:lang w:val="es-CO"/>
        </w:rPr>
        <w:t xml:space="preserve"> </w:t>
      </w:r>
    </w:p>
    <w:p w:rsidR="0071444F" w:rsidRDefault="0071444F"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r w:rsidRPr="0071444F">
        <w:rPr>
          <w:rFonts w:asciiTheme="minorHAnsi" w:hAnsiTheme="minorHAnsi" w:cstheme="minorHAnsi"/>
          <w:sz w:val="22"/>
          <w:szCs w:val="22"/>
          <w:lang w:val="es-CO"/>
        </w:rPr>
        <w:t xml:space="preserve">La parte demandante manifiesta que sí tiene ánimo para conciliar. </w:t>
      </w:r>
    </w:p>
    <w:p w:rsidR="00F67638" w:rsidRDefault="00F67638" w:rsidP="004F2CDD">
      <w:pPr>
        <w:pStyle w:val="NormalWeb"/>
        <w:shd w:val="clear" w:color="auto" w:fill="FFFFFF"/>
        <w:spacing w:before="0" w:beforeAutospacing="0" w:after="0" w:afterAutospacing="0" w:line="276" w:lineRule="auto"/>
        <w:jc w:val="both"/>
        <w:rPr>
          <w:rFonts w:asciiTheme="minorHAnsi" w:hAnsiTheme="minorHAnsi" w:cstheme="minorHAnsi"/>
          <w:sz w:val="22"/>
          <w:szCs w:val="22"/>
          <w:lang w:val="es-CO"/>
        </w:rPr>
      </w:pPr>
    </w:p>
    <w:p w:rsidR="005D2C6D" w:rsidRDefault="00DA1C8B" w:rsidP="00DA1C8B">
      <w:pPr>
        <w:spacing w:line="276" w:lineRule="auto"/>
        <w:jc w:val="both"/>
        <w:rPr>
          <w:rFonts w:cstheme="minorHAnsi"/>
          <w:b/>
          <w:lang w:val="es-CO"/>
        </w:rPr>
      </w:pPr>
      <w:r w:rsidRPr="00DA1C8B">
        <w:rPr>
          <w:rFonts w:cstheme="minorHAnsi"/>
          <w:b/>
          <w:lang w:val="es-CO"/>
        </w:rPr>
        <w:t>COMPAÑÍA MUNDIAL DE SEGUROS S.A</w:t>
      </w:r>
      <w:r w:rsidRPr="00DA1C8B">
        <w:rPr>
          <w:rFonts w:cstheme="minorHAnsi"/>
          <w:lang w:val="es-CO"/>
        </w:rPr>
        <w:t xml:space="preserve"> </w:t>
      </w:r>
      <w:r>
        <w:rPr>
          <w:rFonts w:cstheme="minorHAnsi"/>
          <w:lang w:val="es-CO"/>
        </w:rPr>
        <w:t>manifiesta que sí tiene ánimo para conciliar</w:t>
      </w:r>
      <w:r>
        <w:rPr>
          <w:rFonts w:cstheme="minorHAnsi"/>
          <w:lang w:val="es-CO"/>
        </w:rPr>
        <w:t xml:space="preserve">, sin embargo, esto abarca solamente un acuerdo parcial que incluye solo a </w:t>
      </w:r>
      <w:r w:rsidRPr="00DA1C8B">
        <w:rPr>
          <w:rFonts w:cstheme="minorHAnsi"/>
          <w:b/>
          <w:lang w:val="es-CO"/>
        </w:rPr>
        <w:t>DISTRIBUIDORA VANGUARDIA CIA LTDA</w:t>
      </w:r>
      <w:r>
        <w:rPr>
          <w:rFonts w:cstheme="minorHAnsi"/>
          <w:b/>
          <w:lang w:val="es-CO"/>
        </w:rPr>
        <w:t xml:space="preserve"> </w:t>
      </w:r>
      <w:r w:rsidRPr="00DA1C8B">
        <w:rPr>
          <w:rFonts w:cstheme="minorHAnsi"/>
          <w:lang w:val="es-CO"/>
        </w:rPr>
        <w:t>y al señor</w:t>
      </w:r>
      <w:r>
        <w:rPr>
          <w:rFonts w:cstheme="minorHAnsi"/>
          <w:b/>
          <w:lang w:val="es-CO"/>
        </w:rPr>
        <w:t xml:space="preserve"> </w:t>
      </w:r>
      <w:r w:rsidRPr="00DA1C8B">
        <w:rPr>
          <w:rFonts w:cstheme="minorHAnsi"/>
          <w:b/>
          <w:lang w:val="es-CO"/>
        </w:rPr>
        <w:t>CESAR AUGUSTO MOLINA SALAMANCA</w:t>
      </w:r>
      <w:r>
        <w:rPr>
          <w:rFonts w:cstheme="minorHAnsi"/>
          <w:b/>
          <w:lang w:val="es-CO"/>
        </w:rPr>
        <w:t xml:space="preserve">. </w:t>
      </w:r>
      <w:r>
        <w:rPr>
          <w:rFonts w:cstheme="minorHAnsi"/>
          <w:lang w:val="es-CO"/>
        </w:rPr>
        <w:t xml:space="preserve">La parte demandante llegó a un acuerdo conciliatorio con Mundial, por lo que se ordena la desvinculación de </w:t>
      </w:r>
      <w:r w:rsidRPr="00DA1C8B">
        <w:rPr>
          <w:rFonts w:cstheme="minorHAnsi"/>
          <w:b/>
          <w:lang w:val="es-CO"/>
        </w:rPr>
        <w:t xml:space="preserve">MUNDIAL, </w:t>
      </w:r>
      <w:r w:rsidRPr="00DA1C8B">
        <w:rPr>
          <w:rFonts w:cstheme="minorHAnsi"/>
          <w:b/>
          <w:lang w:val="es-CO"/>
        </w:rPr>
        <w:t xml:space="preserve">DISTRIBUIDORA VANGUARDIA CIA LTDA y </w:t>
      </w:r>
      <w:r>
        <w:rPr>
          <w:rFonts w:cstheme="minorHAnsi"/>
          <w:b/>
          <w:lang w:val="es-CO"/>
        </w:rPr>
        <w:t>e</w:t>
      </w:r>
      <w:r w:rsidRPr="00DA1C8B">
        <w:rPr>
          <w:rFonts w:cstheme="minorHAnsi"/>
          <w:b/>
          <w:lang w:val="es-CO"/>
        </w:rPr>
        <w:t>l señor CESAR AUGUSTO MOLINA SALAMANCA</w:t>
      </w:r>
      <w:r>
        <w:rPr>
          <w:rFonts w:cstheme="minorHAnsi"/>
          <w:b/>
          <w:lang w:val="es-CO"/>
        </w:rPr>
        <w:t>.</w:t>
      </w:r>
      <w:r w:rsidR="005D2C6D">
        <w:rPr>
          <w:rFonts w:cstheme="minorHAnsi"/>
          <w:b/>
          <w:lang w:val="es-CO"/>
        </w:rPr>
        <w:t xml:space="preserve"> </w:t>
      </w:r>
      <w:r w:rsidR="005D2C6D" w:rsidRPr="005D2C6D">
        <w:rPr>
          <w:rFonts w:cstheme="minorHAnsi"/>
          <w:lang w:val="es-CO"/>
        </w:rPr>
        <w:t>Conciliaron por</w:t>
      </w:r>
      <w:r w:rsidR="005D2C6D">
        <w:rPr>
          <w:rFonts w:cstheme="minorHAnsi"/>
          <w:b/>
          <w:lang w:val="es-CO"/>
        </w:rPr>
        <w:t xml:space="preserve"> </w:t>
      </w:r>
      <w:r w:rsidR="002C562E" w:rsidRPr="002C562E">
        <w:rPr>
          <w:rFonts w:cstheme="minorHAnsi"/>
          <w:lang w:val="es-CO"/>
        </w:rPr>
        <w:t>100 millones de pesos.</w:t>
      </w:r>
      <w:r w:rsidR="00BE06E1">
        <w:rPr>
          <w:rFonts w:cstheme="minorHAnsi"/>
          <w:lang w:val="es-CO"/>
        </w:rPr>
        <w:t xml:space="preserve"> Pagadero</w:t>
      </w:r>
      <w:r w:rsidR="00A73523">
        <w:rPr>
          <w:rFonts w:cstheme="minorHAnsi"/>
          <w:lang w:val="es-CO"/>
        </w:rPr>
        <w:t>s al mes siguiente.</w:t>
      </w:r>
    </w:p>
    <w:p w:rsidR="00DE289A" w:rsidRDefault="00DE289A" w:rsidP="00DA1C8B">
      <w:pPr>
        <w:spacing w:line="276" w:lineRule="auto"/>
        <w:jc w:val="both"/>
        <w:rPr>
          <w:rFonts w:cstheme="minorHAnsi"/>
          <w:b/>
          <w:lang w:val="es-CO"/>
        </w:rPr>
      </w:pPr>
      <w:r>
        <w:rPr>
          <w:rFonts w:cstheme="minorHAnsi"/>
          <w:b/>
          <w:lang w:val="es-CO"/>
        </w:rPr>
        <w:t>CHUBB:</w:t>
      </w:r>
      <w:r w:rsidR="00AB5231">
        <w:rPr>
          <w:rFonts w:cstheme="minorHAnsi"/>
          <w:b/>
          <w:lang w:val="es-CO"/>
        </w:rPr>
        <w:t xml:space="preserve"> </w:t>
      </w:r>
      <w:r w:rsidR="00AB5231" w:rsidRPr="009A62EB">
        <w:rPr>
          <w:rFonts w:cstheme="minorHAnsi"/>
          <w:lang w:val="es-CO"/>
        </w:rPr>
        <w:t xml:space="preserve">platea la suma de </w:t>
      </w:r>
      <w:r w:rsidR="000B4653">
        <w:rPr>
          <w:rFonts w:cstheme="minorHAnsi"/>
          <w:lang w:val="es-CO"/>
        </w:rPr>
        <w:t>$25.325.08</w:t>
      </w:r>
      <w:r w:rsidR="00B747E3">
        <w:rPr>
          <w:rFonts w:cstheme="minorHAnsi"/>
          <w:lang w:val="es-CO"/>
        </w:rPr>
        <w:t>7</w:t>
      </w:r>
      <w:r w:rsidR="00AB5231" w:rsidRPr="009A62EB">
        <w:rPr>
          <w:rFonts w:cstheme="minorHAnsi"/>
          <w:lang w:val="es-CO"/>
        </w:rPr>
        <w:t xml:space="preserve"> millones paraderos a 15 días hábiles.</w:t>
      </w:r>
      <w:r w:rsidR="009A62EB">
        <w:rPr>
          <w:rFonts w:cstheme="minorHAnsi"/>
          <w:b/>
          <w:lang w:val="es-CO"/>
        </w:rPr>
        <w:t xml:space="preserve"> </w:t>
      </w:r>
    </w:p>
    <w:p w:rsidR="00B16558" w:rsidRDefault="009A62EB" w:rsidP="00DA1C8B">
      <w:pPr>
        <w:spacing w:line="276" w:lineRule="auto"/>
        <w:jc w:val="both"/>
        <w:rPr>
          <w:rFonts w:cstheme="minorHAnsi"/>
          <w:b/>
          <w:lang w:val="es-CO"/>
        </w:rPr>
      </w:pPr>
      <w:r w:rsidRPr="009A62EB">
        <w:rPr>
          <w:rFonts w:cstheme="minorHAnsi"/>
          <w:b/>
          <w:lang w:val="es-CO"/>
        </w:rPr>
        <w:t>CONSTRUCTORA COLPATRIA S</w:t>
      </w:r>
      <w:r>
        <w:rPr>
          <w:rFonts w:cstheme="minorHAnsi"/>
          <w:b/>
          <w:lang w:val="es-CO"/>
        </w:rPr>
        <w:t>.</w:t>
      </w:r>
      <w:r w:rsidRPr="009A62EB">
        <w:rPr>
          <w:rFonts w:cstheme="minorHAnsi"/>
          <w:b/>
          <w:lang w:val="es-CO"/>
        </w:rPr>
        <w:t>A</w:t>
      </w:r>
      <w:r>
        <w:rPr>
          <w:rFonts w:cstheme="minorHAnsi"/>
          <w:b/>
          <w:lang w:val="es-CO"/>
        </w:rPr>
        <w:t>.</w:t>
      </w:r>
      <w:r w:rsidR="00B16558">
        <w:rPr>
          <w:rFonts w:cstheme="minorHAnsi"/>
          <w:b/>
          <w:lang w:val="es-CO"/>
        </w:rPr>
        <w:t xml:space="preserve">: </w:t>
      </w:r>
      <w:r>
        <w:rPr>
          <w:rFonts w:cstheme="minorHAnsi"/>
          <w:lang w:val="es-CO"/>
        </w:rPr>
        <w:t>pr</w:t>
      </w:r>
      <w:r w:rsidRPr="009A62EB">
        <w:rPr>
          <w:rFonts w:cstheme="minorHAnsi"/>
          <w:lang w:val="es-CO"/>
        </w:rPr>
        <w:t>opone $</w:t>
      </w:r>
      <w:r w:rsidR="00B16558" w:rsidRPr="009A62EB">
        <w:rPr>
          <w:rFonts w:cstheme="minorHAnsi"/>
          <w:lang w:val="es-CO"/>
        </w:rPr>
        <w:t>7.</w:t>
      </w:r>
      <w:r w:rsidR="008C7F56">
        <w:rPr>
          <w:rFonts w:cstheme="minorHAnsi"/>
          <w:lang w:val="es-CO"/>
        </w:rPr>
        <w:t>0</w:t>
      </w:r>
      <w:r w:rsidR="00B16558" w:rsidRPr="009A62EB">
        <w:rPr>
          <w:rFonts w:cstheme="minorHAnsi"/>
          <w:lang w:val="es-CO"/>
        </w:rPr>
        <w:t xml:space="preserve">00.000 </w:t>
      </w:r>
      <w:r w:rsidRPr="009A62EB">
        <w:rPr>
          <w:rFonts w:cstheme="minorHAnsi"/>
          <w:lang w:val="es-CO"/>
        </w:rPr>
        <w:t>y adicionalmente</w:t>
      </w:r>
      <w:r w:rsidR="00B16558" w:rsidRPr="009A62EB">
        <w:rPr>
          <w:rFonts w:cstheme="minorHAnsi"/>
          <w:lang w:val="es-CO"/>
        </w:rPr>
        <w:t xml:space="preserve"> el va</w:t>
      </w:r>
      <w:r w:rsidRPr="009A62EB">
        <w:rPr>
          <w:rFonts w:cstheme="minorHAnsi"/>
          <w:lang w:val="es-CO"/>
        </w:rPr>
        <w:t xml:space="preserve">lor del deducible de </w:t>
      </w:r>
      <w:r w:rsidR="000B4653">
        <w:rPr>
          <w:rFonts w:cstheme="minorHAnsi"/>
          <w:lang w:val="es-CO"/>
        </w:rPr>
        <w:t>$</w:t>
      </w:r>
      <w:r w:rsidRPr="009A62EB">
        <w:rPr>
          <w:rFonts w:cstheme="minorHAnsi"/>
          <w:lang w:val="es-CO"/>
        </w:rPr>
        <w:t>2.8</w:t>
      </w:r>
      <w:r w:rsidR="000B4653">
        <w:rPr>
          <w:rFonts w:cstheme="minorHAnsi"/>
          <w:lang w:val="es-CO"/>
        </w:rPr>
        <w:t>13.786</w:t>
      </w:r>
      <w:r w:rsidRPr="009A62EB">
        <w:rPr>
          <w:rFonts w:cstheme="minorHAnsi"/>
          <w:lang w:val="es-CO"/>
        </w:rPr>
        <w:t xml:space="preserve">, para </w:t>
      </w:r>
      <w:r w:rsidR="008B2757">
        <w:rPr>
          <w:rFonts w:cstheme="minorHAnsi"/>
          <w:b/>
          <w:u w:val="single"/>
          <w:lang w:val="es-CO"/>
        </w:rPr>
        <w:t xml:space="preserve">un total de </w:t>
      </w:r>
      <w:r w:rsidR="00D81807">
        <w:rPr>
          <w:rFonts w:cstheme="minorHAnsi"/>
          <w:b/>
          <w:u w:val="single"/>
          <w:lang w:val="es-CO"/>
        </w:rPr>
        <w:t>$</w:t>
      </w:r>
      <w:r w:rsidR="008B2757">
        <w:rPr>
          <w:rFonts w:cstheme="minorHAnsi"/>
          <w:b/>
          <w:u w:val="single"/>
          <w:lang w:val="es-CO"/>
        </w:rPr>
        <w:t>9.813.786</w:t>
      </w:r>
      <w:r w:rsidR="00D81807">
        <w:rPr>
          <w:rFonts w:cstheme="minorHAnsi"/>
          <w:b/>
          <w:u w:val="single"/>
          <w:lang w:val="es-CO"/>
        </w:rPr>
        <w:t>.</w:t>
      </w:r>
    </w:p>
    <w:p w:rsidR="00B16558" w:rsidRPr="00066B1F" w:rsidRDefault="00066B1F" w:rsidP="00DA1C8B">
      <w:pPr>
        <w:spacing w:line="276" w:lineRule="auto"/>
        <w:jc w:val="both"/>
        <w:rPr>
          <w:rFonts w:cstheme="minorHAnsi"/>
          <w:b/>
          <w:i/>
          <w:u w:val="single"/>
          <w:lang w:val="es-CO"/>
        </w:rPr>
      </w:pPr>
      <w:proofErr w:type="gramStart"/>
      <w:r>
        <w:rPr>
          <w:rFonts w:cstheme="minorHAnsi"/>
          <w:b/>
          <w:i/>
          <w:u w:val="single"/>
          <w:lang w:val="es-CO"/>
        </w:rPr>
        <w:t>TOTAL</w:t>
      </w:r>
      <w:proofErr w:type="gramEnd"/>
      <w:r>
        <w:rPr>
          <w:rFonts w:cstheme="minorHAnsi"/>
          <w:b/>
          <w:i/>
          <w:u w:val="single"/>
          <w:lang w:val="es-CO"/>
        </w:rPr>
        <w:t xml:space="preserve"> SUMA CONCILIADA </w:t>
      </w:r>
      <w:r w:rsidR="00A6651A" w:rsidRPr="00066B1F">
        <w:rPr>
          <w:rFonts w:cstheme="minorHAnsi"/>
          <w:b/>
          <w:i/>
          <w:u w:val="single"/>
          <w:lang w:val="es-CO"/>
        </w:rPr>
        <w:t>$</w:t>
      </w:r>
      <w:r w:rsidR="00B16558" w:rsidRPr="00066B1F">
        <w:rPr>
          <w:rFonts w:cstheme="minorHAnsi"/>
          <w:b/>
          <w:i/>
          <w:u w:val="single"/>
          <w:lang w:val="es-CO"/>
        </w:rPr>
        <w:t>135.</w:t>
      </w:r>
      <w:r w:rsidR="000B4653" w:rsidRPr="00066B1F">
        <w:rPr>
          <w:rFonts w:cstheme="minorHAnsi"/>
          <w:b/>
          <w:i/>
          <w:u w:val="single"/>
          <w:lang w:val="es-CO"/>
        </w:rPr>
        <w:t>137</w:t>
      </w:r>
      <w:r w:rsidR="00C43863" w:rsidRPr="00066B1F">
        <w:rPr>
          <w:rFonts w:cstheme="minorHAnsi"/>
          <w:b/>
          <w:i/>
          <w:u w:val="single"/>
          <w:lang w:val="es-CO"/>
        </w:rPr>
        <w:t>.875</w:t>
      </w:r>
    </w:p>
    <w:p w:rsidR="009A62EB" w:rsidRDefault="009A62EB" w:rsidP="00DA1C8B">
      <w:pPr>
        <w:spacing w:line="276" w:lineRule="auto"/>
        <w:jc w:val="both"/>
        <w:rPr>
          <w:rFonts w:cstheme="minorHAnsi"/>
          <w:b/>
          <w:lang w:val="es-CO"/>
        </w:rPr>
      </w:pPr>
      <w:r>
        <w:rPr>
          <w:rFonts w:cstheme="minorHAnsi"/>
          <w:b/>
          <w:lang w:val="es-CO"/>
        </w:rPr>
        <w:t xml:space="preserve">La parte demandante acepta la propuesta conciliatoria. </w:t>
      </w:r>
    </w:p>
    <w:p w:rsidR="00066B1F" w:rsidRDefault="00066B1F" w:rsidP="00DA1C8B">
      <w:pPr>
        <w:spacing w:line="276" w:lineRule="auto"/>
        <w:jc w:val="both"/>
        <w:rPr>
          <w:rFonts w:cstheme="minorHAnsi"/>
          <w:b/>
          <w:lang w:val="es-CO"/>
        </w:rPr>
      </w:pPr>
      <w:r>
        <w:rPr>
          <w:rFonts w:cstheme="minorHAnsi"/>
          <w:b/>
          <w:lang w:val="es-CO"/>
        </w:rPr>
        <w:t>El despacho acepta la propuesta conciliator</w:t>
      </w:r>
      <w:r w:rsidR="00665890">
        <w:rPr>
          <w:rFonts w:cstheme="minorHAnsi"/>
          <w:b/>
          <w:lang w:val="es-CO"/>
        </w:rPr>
        <w:t xml:space="preserve">ia y ordena </w:t>
      </w:r>
      <w:r w:rsidR="00665890">
        <w:rPr>
          <w:rFonts w:cstheme="minorHAnsi"/>
          <w:b/>
          <w:lang w:val="es-CO"/>
        </w:rPr>
        <w:t>la terminac</w:t>
      </w:r>
      <w:r w:rsidR="00665890">
        <w:rPr>
          <w:rFonts w:cstheme="minorHAnsi"/>
          <w:b/>
          <w:lang w:val="es-CO"/>
        </w:rPr>
        <w:t>ión del proceso por conciliación y el levantamiento de medidas cautelares.</w:t>
      </w:r>
      <w:bookmarkStart w:id="0" w:name="_GoBack"/>
      <w:bookmarkEnd w:id="0"/>
    </w:p>
    <w:sectPr w:rsidR="00066B1F" w:rsidSect="001001AF">
      <w:headerReference w:type="default" r:id="rId7"/>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C58" w:rsidRDefault="00D41C58">
      <w:pPr>
        <w:spacing w:after="0" w:line="240" w:lineRule="auto"/>
      </w:pPr>
      <w:r>
        <w:separator/>
      </w:r>
    </w:p>
  </w:endnote>
  <w:endnote w:type="continuationSeparator" w:id="0">
    <w:p w:rsidR="00D41C58" w:rsidRDefault="00D4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1AF" w:rsidRDefault="00D41C58" w:rsidP="001001AF">
    <w:pPr>
      <w:pStyle w:val="Encabezado"/>
    </w:pPr>
  </w:p>
  <w:p w:rsidR="001001AF" w:rsidRPr="00B60C06" w:rsidRDefault="007A6FE5" w:rsidP="001001AF">
    <w:pPr>
      <w:tabs>
        <w:tab w:val="center" w:pos="4419"/>
        <w:tab w:val="right" w:pos="8838"/>
      </w:tabs>
      <w:spacing w:after="0" w:line="240" w:lineRule="auto"/>
      <w:jc w:val="right"/>
      <w:rPr>
        <w:rFonts w:ascii="Calibri" w:eastAsia="Calibri" w:hAnsi="Calibri" w:cs="Times New Roman"/>
        <w:sz w:val="18"/>
        <w:szCs w:val="18"/>
      </w:rPr>
    </w:pPr>
    <w:r>
      <w:rPr>
        <w:rFonts w:ascii="Calibri" w:eastAsia="Calibri" w:hAnsi="Calibri" w:cs="Times New Roman"/>
        <w:sz w:val="18"/>
        <w:szCs w:val="18"/>
      </w:rPr>
      <w:t>S/DMMM</w:t>
    </w:r>
  </w:p>
  <w:p w:rsidR="001001AF" w:rsidRPr="00B60C06" w:rsidRDefault="00D41C58" w:rsidP="001001AF">
    <w:pPr>
      <w:spacing w:after="0" w:line="0" w:lineRule="atLeast"/>
      <w:ind w:left="400"/>
      <w:rPr>
        <w:rFonts w:ascii="Arial" w:eastAsia="Arial" w:hAnsi="Arial" w:cs="Arial"/>
        <w:b/>
        <w:color w:val="12213B"/>
        <w:sz w:val="20"/>
        <w:szCs w:val="20"/>
        <w:lang w:eastAsia="es-CO"/>
      </w:rPr>
    </w:pPr>
  </w:p>
  <w:p w:rsidR="001001AF" w:rsidRPr="00B60C06" w:rsidRDefault="007A6FE5" w:rsidP="001001AF">
    <w:pPr>
      <w:spacing w:after="0" w:line="0" w:lineRule="atLeast"/>
      <w:ind w:left="400"/>
      <w:rPr>
        <w:rFonts w:ascii="Arial" w:eastAsia="Arial" w:hAnsi="Arial" w:cs="Arial"/>
        <w:b/>
        <w:color w:val="12213B"/>
        <w:sz w:val="18"/>
        <w:szCs w:val="18"/>
        <w:lang w:val="es-MX" w:eastAsia="es-CO"/>
      </w:rPr>
    </w:pPr>
    <w:r w:rsidRPr="00B60C06">
      <w:rPr>
        <w:rFonts w:ascii="Arial" w:eastAsia="Arial" w:hAnsi="Arial" w:cs="Arial"/>
        <w:b/>
        <w:noProof/>
        <w:color w:val="12213B"/>
        <w:sz w:val="18"/>
        <w:szCs w:val="18"/>
        <w:lang w:val="es-CO" w:eastAsia="es-CO"/>
      </w:rPr>
      <w:drawing>
        <wp:anchor distT="0" distB="0" distL="114300" distR="114300" simplePos="0" relativeHeight="251660288" behindDoc="1" locked="0" layoutInCell="1" allowOverlap="1" wp14:anchorId="525FEDB4" wp14:editId="452EE197">
          <wp:simplePos x="0" y="0"/>
          <wp:positionH relativeFrom="column">
            <wp:posOffset>-468630</wp:posOffset>
          </wp:positionH>
          <wp:positionV relativeFrom="paragraph">
            <wp:posOffset>-77470</wp:posOffset>
          </wp:positionV>
          <wp:extent cx="637540" cy="3333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540" cy="333375"/>
                  </a:xfrm>
                  <a:prstGeom prst="rect">
                    <a:avLst/>
                  </a:prstGeom>
                  <a:noFill/>
                </pic:spPr>
              </pic:pic>
            </a:graphicData>
          </a:graphic>
        </wp:anchor>
      </w:drawing>
    </w:r>
    <w:r w:rsidRPr="00B60C06">
      <w:rPr>
        <w:rFonts w:ascii="Arial" w:eastAsia="Arial" w:hAnsi="Arial" w:cs="Arial"/>
        <w:color w:val="12213B"/>
        <w:sz w:val="18"/>
        <w:szCs w:val="18"/>
        <w:lang w:val="es-MX" w:eastAsia="es-CO"/>
      </w:rPr>
      <w:t>AV 6ª A # 35N100 Oficina 212 (Cali) – (+57) (2) 659 40 75</w:t>
    </w:r>
  </w:p>
  <w:p w:rsidR="001001AF" w:rsidRPr="00B60C06" w:rsidRDefault="007A6FE5" w:rsidP="001001AF">
    <w:pPr>
      <w:spacing w:after="0" w:line="0" w:lineRule="atLeast"/>
      <w:ind w:left="400"/>
      <w:rPr>
        <w:rFonts w:ascii="Arial" w:eastAsia="Arial" w:hAnsi="Arial" w:cs="Arial"/>
        <w:color w:val="12213B"/>
        <w:sz w:val="18"/>
        <w:szCs w:val="18"/>
        <w:lang w:eastAsia="es-CO"/>
      </w:rPr>
    </w:pPr>
    <w:r w:rsidRPr="00B60C06">
      <w:rPr>
        <w:rFonts w:ascii="Arial" w:eastAsia="Arial" w:hAnsi="Arial" w:cs="Arial"/>
        <w:color w:val="12213B"/>
        <w:sz w:val="18"/>
        <w:szCs w:val="18"/>
        <w:lang w:eastAsia="es-CO"/>
      </w:rPr>
      <w:t>Carrera 11a No 94a - 56 of. 402 (Bogotá) - (+57)</w:t>
    </w:r>
    <w:r>
      <w:rPr>
        <w:rFonts w:ascii="Arial" w:eastAsia="Arial" w:hAnsi="Arial" w:cs="Arial"/>
        <w:color w:val="12213B"/>
        <w:sz w:val="18"/>
        <w:szCs w:val="18"/>
        <w:lang w:eastAsia="es-CO"/>
      </w:rPr>
      <w:t xml:space="preserve"> </w:t>
    </w:r>
    <w:r w:rsidRPr="00B60C06">
      <w:rPr>
        <w:rFonts w:ascii="Arial" w:eastAsia="Arial" w:hAnsi="Arial" w:cs="Arial"/>
        <w:color w:val="12213B"/>
        <w:sz w:val="18"/>
        <w:szCs w:val="18"/>
        <w:lang w:eastAsia="es-CO"/>
      </w:rPr>
      <w:t>(1) 743 65 92</w:t>
    </w:r>
  </w:p>
  <w:p w:rsidR="001001AF" w:rsidRPr="00B60C06" w:rsidRDefault="007A6FE5" w:rsidP="001001AF">
    <w:pPr>
      <w:spacing w:after="0" w:line="0" w:lineRule="atLeast"/>
      <w:ind w:left="400"/>
      <w:rPr>
        <w:rFonts w:ascii="Arial" w:eastAsia="Arial" w:hAnsi="Arial" w:cs="Arial"/>
        <w:b/>
        <w:color w:val="12213B"/>
        <w:sz w:val="18"/>
        <w:szCs w:val="18"/>
        <w:lang w:eastAsia="es-CO"/>
      </w:rPr>
    </w:pPr>
    <w:r w:rsidRPr="00B60C06">
      <w:rPr>
        <w:rFonts w:ascii="Arial" w:eastAsia="Arial" w:hAnsi="Arial" w:cs="Arial"/>
        <w:b/>
        <w:color w:val="12213B"/>
        <w:sz w:val="18"/>
        <w:szCs w:val="18"/>
        <w:lang w:eastAsia="es-CO"/>
      </w:rPr>
      <w:t>www.</w:t>
    </w:r>
    <w:r w:rsidRPr="00B60C06">
      <w:rPr>
        <w:rFonts w:ascii="Arial" w:eastAsia="Arial" w:hAnsi="Arial" w:cs="Arial"/>
        <w:b/>
        <w:color w:val="B20029"/>
        <w:sz w:val="18"/>
        <w:szCs w:val="18"/>
        <w:lang w:eastAsia="es-CO"/>
      </w:rPr>
      <w:t>gha</w:t>
    </w:r>
    <w:r w:rsidRPr="00B60C06">
      <w:rPr>
        <w:rFonts w:ascii="Arial" w:eastAsia="Arial" w:hAnsi="Arial" w:cs="Arial"/>
        <w:b/>
        <w:color w:val="12213B"/>
        <w:sz w:val="18"/>
        <w:szCs w:val="18"/>
        <w:lang w:eastAsia="es-CO"/>
      </w:rPr>
      <w:t>.com.co</w:t>
    </w:r>
  </w:p>
  <w:p w:rsidR="001001AF" w:rsidRPr="001442D9" w:rsidRDefault="00D41C58" w:rsidP="001001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C58" w:rsidRDefault="00D41C58">
      <w:pPr>
        <w:spacing w:after="0" w:line="240" w:lineRule="auto"/>
      </w:pPr>
      <w:r>
        <w:separator/>
      </w:r>
    </w:p>
  </w:footnote>
  <w:footnote w:type="continuationSeparator" w:id="0">
    <w:p w:rsidR="00D41C58" w:rsidRDefault="00D4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1AF" w:rsidRDefault="007A6FE5">
    <w:pPr>
      <w:pStyle w:val="Encabezado"/>
    </w:pPr>
    <w:r w:rsidRPr="00B60C06">
      <w:rPr>
        <w:rFonts w:ascii="Calibri" w:eastAsia="Calibri" w:hAnsi="Calibri" w:cs="Times New Roman"/>
        <w:noProof/>
        <w:lang w:val="es-CO" w:eastAsia="es-CO"/>
      </w:rPr>
      <w:drawing>
        <wp:anchor distT="0" distB="0" distL="114300" distR="114300" simplePos="0" relativeHeight="251659264" behindDoc="1" locked="0" layoutInCell="1" allowOverlap="1" wp14:anchorId="39BA6335" wp14:editId="3E7CBCB3">
          <wp:simplePos x="0" y="0"/>
          <wp:positionH relativeFrom="margin">
            <wp:align>right</wp:align>
          </wp:positionH>
          <wp:positionV relativeFrom="page">
            <wp:posOffset>432739</wp:posOffset>
          </wp:positionV>
          <wp:extent cx="1395095" cy="3270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3270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5AB"/>
    <w:multiLevelType w:val="hybridMultilevel"/>
    <w:tmpl w:val="5F9A201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5314B19"/>
    <w:multiLevelType w:val="hybridMultilevel"/>
    <w:tmpl w:val="5FF0E8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F643AA"/>
    <w:multiLevelType w:val="hybridMultilevel"/>
    <w:tmpl w:val="A5D8D9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B12452"/>
    <w:multiLevelType w:val="hybridMultilevel"/>
    <w:tmpl w:val="51D8414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2575255"/>
    <w:multiLevelType w:val="hybridMultilevel"/>
    <w:tmpl w:val="A042B3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1B4267D"/>
    <w:multiLevelType w:val="hybridMultilevel"/>
    <w:tmpl w:val="ED86DF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ACE5DEF"/>
    <w:multiLevelType w:val="hybridMultilevel"/>
    <w:tmpl w:val="DDE8D14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AFB6C6B"/>
    <w:multiLevelType w:val="hybridMultilevel"/>
    <w:tmpl w:val="87AAE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0E21E2"/>
    <w:multiLevelType w:val="hybridMultilevel"/>
    <w:tmpl w:val="3C169F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2E7262"/>
    <w:multiLevelType w:val="hybridMultilevel"/>
    <w:tmpl w:val="134E1082"/>
    <w:lvl w:ilvl="0" w:tplc="F9781490">
      <w:start w:val="1"/>
      <w:numFmt w:val="decimal"/>
      <w:lvlText w:val="%1."/>
      <w:lvlJc w:val="left"/>
      <w:pPr>
        <w:ind w:left="720" w:hanging="360"/>
      </w:pPr>
      <w:rPr>
        <w:rFonts w:eastAsiaTheme="minorHAns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1492677"/>
    <w:multiLevelType w:val="hybridMultilevel"/>
    <w:tmpl w:val="80604014"/>
    <w:lvl w:ilvl="0" w:tplc="BBE0371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51B01D99"/>
    <w:multiLevelType w:val="hybridMultilevel"/>
    <w:tmpl w:val="37CCFA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51CD6CAA"/>
    <w:multiLevelType w:val="hybridMultilevel"/>
    <w:tmpl w:val="1FB02C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6A95FE0"/>
    <w:multiLevelType w:val="hybridMultilevel"/>
    <w:tmpl w:val="83F01D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8574DB5"/>
    <w:multiLevelType w:val="hybridMultilevel"/>
    <w:tmpl w:val="83F01D7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5CB4309C"/>
    <w:multiLevelType w:val="hybridMultilevel"/>
    <w:tmpl w:val="A4A830B8"/>
    <w:lvl w:ilvl="0" w:tplc="0AD4DF58">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E4B1DD5"/>
    <w:multiLevelType w:val="hybridMultilevel"/>
    <w:tmpl w:val="6C823B18"/>
    <w:lvl w:ilvl="0" w:tplc="07163B86">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B6ED2"/>
    <w:multiLevelType w:val="hybridMultilevel"/>
    <w:tmpl w:val="04545F50"/>
    <w:lvl w:ilvl="0" w:tplc="69A8C55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8C45B79"/>
    <w:multiLevelType w:val="hybridMultilevel"/>
    <w:tmpl w:val="C61EF9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ACF251A"/>
    <w:multiLevelType w:val="hybridMultilevel"/>
    <w:tmpl w:val="9B348622"/>
    <w:lvl w:ilvl="0" w:tplc="28B2BAC4">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0E10EA"/>
    <w:multiLevelType w:val="hybridMultilevel"/>
    <w:tmpl w:val="309678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6"/>
  </w:num>
  <w:num w:numId="2">
    <w:abstractNumId w:val="19"/>
  </w:num>
  <w:num w:numId="3">
    <w:abstractNumId w:val="4"/>
  </w:num>
  <w:num w:numId="4">
    <w:abstractNumId w:val="5"/>
  </w:num>
  <w:num w:numId="5">
    <w:abstractNumId w:val="2"/>
  </w:num>
  <w:num w:numId="6">
    <w:abstractNumId w:val="17"/>
  </w:num>
  <w:num w:numId="7">
    <w:abstractNumId w:val="10"/>
  </w:num>
  <w:num w:numId="8">
    <w:abstractNumId w:val="7"/>
  </w:num>
  <w:num w:numId="9">
    <w:abstractNumId w:val="15"/>
  </w:num>
  <w:num w:numId="10">
    <w:abstractNumId w:val="9"/>
  </w:num>
  <w:num w:numId="11">
    <w:abstractNumId w:val="18"/>
  </w:num>
  <w:num w:numId="12">
    <w:abstractNumId w:val="1"/>
  </w:num>
  <w:num w:numId="13">
    <w:abstractNumId w:val="0"/>
  </w:num>
  <w:num w:numId="14">
    <w:abstractNumId w:val="8"/>
  </w:num>
  <w:num w:numId="15">
    <w:abstractNumId w:val="13"/>
  </w:num>
  <w:num w:numId="16">
    <w:abstractNumId w:val="14"/>
  </w:num>
  <w:num w:numId="17">
    <w:abstractNumId w:val="6"/>
  </w:num>
  <w:num w:numId="18">
    <w:abstractNumId w:val="12"/>
  </w:num>
  <w:num w:numId="19">
    <w:abstractNumId w:val="20"/>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DD"/>
    <w:rsid w:val="00020EF0"/>
    <w:rsid w:val="00044063"/>
    <w:rsid w:val="00066B1F"/>
    <w:rsid w:val="000B4653"/>
    <w:rsid w:val="000C01A0"/>
    <w:rsid w:val="000F3DD8"/>
    <w:rsid w:val="00141C8A"/>
    <w:rsid w:val="00161E69"/>
    <w:rsid w:val="00191848"/>
    <w:rsid w:val="001B1AE3"/>
    <w:rsid w:val="001B6D9A"/>
    <w:rsid w:val="001E70DE"/>
    <w:rsid w:val="001F48AA"/>
    <w:rsid w:val="00215153"/>
    <w:rsid w:val="002452BD"/>
    <w:rsid w:val="002540EE"/>
    <w:rsid w:val="00262BDF"/>
    <w:rsid w:val="00266CAB"/>
    <w:rsid w:val="00267DFD"/>
    <w:rsid w:val="00277D16"/>
    <w:rsid w:val="0028229B"/>
    <w:rsid w:val="002917EA"/>
    <w:rsid w:val="002A6C10"/>
    <w:rsid w:val="002C562E"/>
    <w:rsid w:val="002D0A65"/>
    <w:rsid w:val="00393BD1"/>
    <w:rsid w:val="003A57A1"/>
    <w:rsid w:val="003D404B"/>
    <w:rsid w:val="003D704E"/>
    <w:rsid w:val="003F39D0"/>
    <w:rsid w:val="00433331"/>
    <w:rsid w:val="004636BF"/>
    <w:rsid w:val="0047440C"/>
    <w:rsid w:val="0048654F"/>
    <w:rsid w:val="004866F1"/>
    <w:rsid w:val="00490090"/>
    <w:rsid w:val="004C487B"/>
    <w:rsid w:val="004E1ED9"/>
    <w:rsid w:val="004F1C6D"/>
    <w:rsid w:val="004F2CDD"/>
    <w:rsid w:val="00530087"/>
    <w:rsid w:val="0053082D"/>
    <w:rsid w:val="00533080"/>
    <w:rsid w:val="00536F15"/>
    <w:rsid w:val="005860A2"/>
    <w:rsid w:val="005A14EE"/>
    <w:rsid w:val="005C280A"/>
    <w:rsid w:val="005C3470"/>
    <w:rsid w:val="005D088E"/>
    <w:rsid w:val="005D2C6D"/>
    <w:rsid w:val="005F6E20"/>
    <w:rsid w:val="00612819"/>
    <w:rsid w:val="00621CB2"/>
    <w:rsid w:val="00624E20"/>
    <w:rsid w:val="0064640D"/>
    <w:rsid w:val="00665890"/>
    <w:rsid w:val="00674C82"/>
    <w:rsid w:val="00692C06"/>
    <w:rsid w:val="006A7922"/>
    <w:rsid w:val="006E51DF"/>
    <w:rsid w:val="00701FAC"/>
    <w:rsid w:val="0071444F"/>
    <w:rsid w:val="0071586A"/>
    <w:rsid w:val="00744628"/>
    <w:rsid w:val="0075033B"/>
    <w:rsid w:val="007A6FE5"/>
    <w:rsid w:val="007A7A4D"/>
    <w:rsid w:val="007B566E"/>
    <w:rsid w:val="00800827"/>
    <w:rsid w:val="00803313"/>
    <w:rsid w:val="0081484B"/>
    <w:rsid w:val="00874D37"/>
    <w:rsid w:val="008766F9"/>
    <w:rsid w:val="008B2757"/>
    <w:rsid w:val="008C1229"/>
    <w:rsid w:val="008C1742"/>
    <w:rsid w:val="008C7F56"/>
    <w:rsid w:val="00904E52"/>
    <w:rsid w:val="00911415"/>
    <w:rsid w:val="0092141B"/>
    <w:rsid w:val="00922427"/>
    <w:rsid w:val="009235D7"/>
    <w:rsid w:val="00926B72"/>
    <w:rsid w:val="009311D1"/>
    <w:rsid w:val="00982942"/>
    <w:rsid w:val="00992333"/>
    <w:rsid w:val="009A62EB"/>
    <w:rsid w:val="009C2329"/>
    <w:rsid w:val="00A5705E"/>
    <w:rsid w:val="00A6651A"/>
    <w:rsid w:val="00A73523"/>
    <w:rsid w:val="00A762CD"/>
    <w:rsid w:val="00A84565"/>
    <w:rsid w:val="00AA655A"/>
    <w:rsid w:val="00AB5231"/>
    <w:rsid w:val="00AF66F9"/>
    <w:rsid w:val="00B07048"/>
    <w:rsid w:val="00B16558"/>
    <w:rsid w:val="00B401B9"/>
    <w:rsid w:val="00B44BF2"/>
    <w:rsid w:val="00B747E3"/>
    <w:rsid w:val="00B938CA"/>
    <w:rsid w:val="00B944EF"/>
    <w:rsid w:val="00BA6AD3"/>
    <w:rsid w:val="00BB2A18"/>
    <w:rsid w:val="00BD4F5F"/>
    <w:rsid w:val="00BE06E1"/>
    <w:rsid w:val="00C033D3"/>
    <w:rsid w:val="00C12CC5"/>
    <w:rsid w:val="00C12EF4"/>
    <w:rsid w:val="00C35AF5"/>
    <w:rsid w:val="00C41D54"/>
    <w:rsid w:val="00C43863"/>
    <w:rsid w:val="00C62891"/>
    <w:rsid w:val="00C73290"/>
    <w:rsid w:val="00C814C4"/>
    <w:rsid w:val="00CB4B2E"/>
    <w:rsid w:val="00CC4A3A"/>
    <w:rsid w:val="00CD1843"/>
    <w:rsid w:val="00D072FC"/>
    <w:rsid w:val="00D41C58"/>
    <w:rsid w:val="00D81807"/>
    <w:rsid w:val="00DA1C8B"/>
    <w:rsid w:val="00DC5311"/>
    <w:rsid w:val="00DD5121"/>
    <w:rsid w:val="00DE289A"/>
    <w:rsid w:val="00E17ECA"/>
    <w:rsid w:val="00E41012"/>
    <w:rsid w:val="00E532F6"/>
    <w:rsid w:val="00E7164A"/>
    <w:rsid w:val="00E91AB2"/>
    <w:rsid w:val="00EA2185"/>
    <w:rsid w:val="00EC63D3"/>
    <w:rsid w:val="00ED7E14"/>
    <w:rsid w:val="00EE50C3"/>
    <w:rsid w:val="00EF21D7"/>
    <w:rsid w:val="00F6527C"/>
    <w:rsid w:val="00F67638"/>
    <w:rsid w:val="00FA0962"/>
    <w:rsid w:val="00FA2355"/>
    <w:rsid w:val="00FF03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0996"/>
  <w15:chartTrackingRefBased/>
  <w15:docId w15:val="{0D7648C9-E3C1-4CD0-B3FC-F6C6483B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10"/>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CDD"/>
    <w:pPr>
      <w:ind w:left="720"/>
      <w:contextualSpacing/>
    </w:pPr>
  </w:style>
  <w:style w:type="paragraph" w:styleId="Encabezado">
    <w:name w:val="header"/>
    <w:basedOn w:val="Normal"/>
    <w:link w:val="EncabezadoCar"/>
    <w:unhideWhenUsed/>
    <w:rsid w:val="004F2CDD"/>
    <w:pPr>
      <w:tabs>
        <w:tab w:val="center" w:pos="4419"/>
        <w:tab w:val="right" w:pos="8838"/>
      </w:tabs>
      <w:spacing w:after="0" w:line="240" w:lineRule="auto"/>
    </w:pPr>
  </w:style>
  <w:style w:type="character" w:customStyle="1" w:styleId="EncabezadoCar">
    <w:name w:val="Encabezado Car"/>
    <w:basedOn w:val="Fuentedeprrafopredeter"/>
    <w:link w:val="Encabezado"/>
    <w:rsid w:val="004F2CDD"/>
    <w:rPr>
      <w:lang w:val="en-US"/>
    </w:rPr>
  </w:style>
  <w:style w:type="paragraph" w:styleId="Piedepgina">
    <w:name w:val="footer"/>
    <w:basedOn w:val="Normal"/>
    <w:link w:val="PiedepginaCar"/>
    <w:uiPriority w:val="99"/>
    <w:unhideWhenUsed/>
    <w:rsid w:val="004F2C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CDD"/>
    <w:rPr>
      <w:lang w:val="en-US"/>
    </w:rPr>
  </w:style>
  <w:style w:type="table" w:styleId="Tablaconcuadrcula">
    <w:name w:val="Table Grid"/>
    <w:basedOn w:val="Tablanormal"/>
    <w:uiPriority w:val="39"/>
    <w:rsid w:val="004F2C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2C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172071">
      <w:bodyDiv w:val="1"/>
      <w:marLeft w:val="0"/>
      <w:marRight w:val="0"/>
      <w:marTop w:val="0"/>
      <w:marBottom w:val="0"/>
      <w:divBdr>
        <w:top w:val="none" w:sz="0" w:space="0" w:color="auto"/>
        <w:left w:val="none" w:sz="0" w:space="0" w:color="auto"/>
        <w:bottom w:val="none" w:sz="0" w:space="0" w:color="auto"/>
        <w:right w:val="none" w:sz="0" w:space="0" w:color="auto"/>
      </w:divBdr>
    </w:div>
    <w:div w:id="20883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2589</Words>
  <Characters>14242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 Muñoz</dc:creator>
  <cp:keywords/>
  <dc:description/>
  <cp:lastModifiedBy>Darling Muñoz</cp:lastModifiedBy>
  <cp:revision>89</cp:revision>
  <dcterms:created xsi:type="dcterms:W3CDTF">2025-09-22T15:14:00Z</dcterms:created>
  <dcterms:modified xsi:type="dcterms:W3CDTF">2025-09-23T17:58:00Z</dcterms:modified>
</cp:coreProperties>
</file>